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46A" w:rsidRPr="00AF0F6E" w:rsidRDefault="00FC346A" w:rsidP="00FC346A">
      <w:pPr>
        <w:ind w:left="1843" w:right="1983"/>
        <w:jc w:val="both"/>
        <w:rPr>
          <w:rFonts w:ascii="Tahoma" w:hAnsi="Tahoma" w:cs="Tahoma"/>
          <w:i/>
          <w:sz w:val="22"/>
          <w:szCs w:val="22"/>
        </w:rPr>
      </w:pPr>
      <w:r w:rsidRPr="00AF0F6E">
        <w:rPr>
          <w:rFonts w:ascii="Tahoma" w:hAnsi="Tahoma" w:cs="Tahoma"/>
          <w:b/>
          <w:i/>
          <w:sz w:val="22"/>
          <w:szCs w:val="22"/>
        </w:rPr>
        <w:t>Sumilla   :</w:t>
      </w:r>
      <w:r w:rsidRPr="00AF0F6E">
        <w:rPr>
          <w:rFonts w:ascii="Tahoma" w:hAnsi="Tahoma" w:cs="Tahoma"/>
          <w:i/>
          <w:sz w:val="22"/>
          <w:szCs w:val="22"/>
        </w:rPr>
        <w:t xml:space="preserve"> </w:t>
      </w:r>
      <w:r w:rsidRPr="00AF0F6E">
        <w:rPr>
          <w:rFonts w:ascii="Tahoma" w:hAnsi="Tahoma" w:cs="Tahoma"/>
          <w:i/>
          <w:sz w:val="22"/>
          <w:szCs w:val="22"/>
        </w:rPr>
        <w:tab/>
        <w:t>“</w:t>
      </w:r>
      <w:r>
        <w:rPr>
          <w:rFonts w:ascii="Tahoma" w:hAnsi="Tahoma" w:cs="Tahoma"/>
          <w:sz w:val="22"/>
          <w:szCs w:val="22"/>
        </w:rPr>
        <w:t>Si</w:t>
      </w:r>
      <w:r w:rsidRPr="00FC346A">
        <w:rPr>
          <w:rFonts w:ascii="Tahoma" w:hAnsi="Tahoma" w:cs="Tahoma"/>
          <w:sz w:val="22"/>
          <w:szCs w:val="22"/>
        </w:rPr>
        <w:t xml:space="preserve"> </w:t>
      </w:r>
      <w:r>
        <w:rPr>
          <w:rFonts w:ascii="Tahoma" w:hAnsi="Tahoma" w:cs="Tahoma"/>
          <w:sz w:val="21"/>
          <w:szCs w:val="21"/>
          <w:lang w:val="es-PE"/>
        </w:rPr>
        <w:t>en el trámite del</w:t>
      </w:r>
      <w:r w:rsidRPr="00FC346A">
        <w:rPr>
          <w:rFonts w:ascii="Tahoma" w:hAnsi="Tahoma" w:cs="Tahoma"/>
          <w:sz w:val="21"/>
          <w:szCs w:val="21"/>
          <w:lang w:val="es-PE"/>
        </w:rPr>
        <w:t xml:space="preserve"> procedimiento</w:t>
      </w:r>
      <w:r>
        <w:rPr>
          <w:rFonts w:ascii="Tahoma" w:hAnsi="Tahoma" w:cs="Tahoma"/>
          <w:sz w:val="21"/>
          <w:szCs w:val="21"/>
          <w:lang w:val="es-PE"/>
        </w:rPr>
        <w:t xml:space="preserve"> administrativo sancionador</w:t>
      </w:r>
      <w:r w:rsidRPr="00FC346A">
        <w:rPr>
          <w:rFonts w:ascii="Tahoma" w:hAnsi="Tahoma" w:cs="Tahoma"/>
          <w:sz w:val="21"/>
          <w:szCs w:val="21"/>
          <w:lang w:val="es-PE"/>
        </w:rPr>
        <w:t xml:space="preserve"> no se ha llegado a formar convicción de la i</w:t>
      </w:r>
      <w:r>
        <w:rPr>
          <w:rFonts w:ascii="Tahoma" w:hAnsi="Tahoma" w:cs="Tahoma"/>
          <w:sz w:val="21"/>
          <w:szCs w:val="21"/>
          <w:lang w:val="es-PE"/>
        </w:rPr>
        <w:t>licitud del acto, es de aplicación</w:t>
      </w:r>
      <w:r w:rsidRPr="00FC346A">
        <w:rPr>
          <w:rFonts w:ascii="Tahoma" w:hAnsi="Tahoma" w:cs="Tahoma"/>
          <w:sz w:val="21"/>
          <w:szCs w:val="21"/>
          <w:lang w:val="es-PE"/>
        </w:rPr>
        <w:t xml:space="preserve"> el principio de presunción de licitud, establecido en el numeral 9 del artículo 230 de la Ley del Procedimiento Administrativo General, Ley</w:t>
      </w:r>
      <w:r w:rsidR="006D41D8">
        <w:rPr>
          <w:rFonts w:ascii="Tahoma" w:hAnsi="Tahoma" w:cs="Tahoma"/>
          <w:sz w:val="21"/>
          <w:szCs w:val="21"/>
          <w:lang w:val="es-PE"/>
        </w:rPr>
        <w:t xml:space="preserve"> Nº </w:t>
      </w:r>
      <w:r w:rsidRPr="00FC346A">
        <w:rPr>
          <w:rFonts w:ascii="Tahoma" w:hAnsi="Tahoma" w:cs="Tahoma"/>
          <w:sz w:val="21"/>
          <w:szCs w:val="21"/>
          <w:lang w:val="es-PE"/>
        </w:rPr>
        <w:t>27444</w:t>
      </w:r>
      <w:r w:rsidRPr="00FC346A">
        <w:rPr>
          <w:rFonts w:ascii="Tahoma" w:hAnsi="Tahoma" w:cs="Tahoma"/>
          <w:sz w:val="22"/>
          <w:szCs w:val="22"/>
        </w:rPr>
        <w:t>”</w:t>
      </w:r>
    </w:p>
    <w:p w:rsidR="00FC346A" w:rsidRPr="00AF0F6E" w:rsidRDefault="00FC346A" w:rsidP="00FC346A">
      <w:pPr>
        <w:pStyle w:val="Textoindependiente3"/>
        <w:spacing w:after="0"/>
        <w:rPr>
          <w:rFonts w:ascii="Tahoma" w:hAnsi="Tahoma" w:cs="Tahoma"/>
          <w:i/>
          <w:sz w:val="22"/>
          <w:szCs w:val="22"/>
          <w:lang w:val="es-ES"/>
        </w:rPr>
      </w:pPr>
    </w:p>
    <w:p w:rsidR="00FC346A" w:rsidRPr="00AF0F6E" w:rsidRDefault="00FC346A" w:rsidP="00FC346A">
      <w:pPr>
        <w:pStyle w:val="Textoindependiente3"/>
        <w:spacing w:after="0"/>
        <w:ind w:left="5387"/>
        <w:jc w:val="both"/>
        <w:rPr>
          <w:rFonts w:ascii="Tahoma" w:hAnsi="Tahoma" w:cs="Tahoma"/>
          <w:b/>
          <w:sz w:val="22"/>
          <w:szCs w:val="22"/>
        </w:rPr>
      </w:pPr>
      <w:r w:rsidRPr="00AF0F6E">
        <w:rPr>
          <w:rFonts w:ascii="Tahoma" w:hAnsi="Tahoma" w:cs="Tahoma"/>
          <w:b/>
          <w:sz w:val="22"/>
          <w:szCs w:val="22"/>
        </w:rPr>
        <w:t>Lima,</w:t>
      </w:r>
      <w:r w:rsidR="008B31B8">
        <w:rPr>
          <w:rFonts w:ascii="Tahoma" w:hAnsi="Tahoma" w:cs="Tahoma"/>
          <w:b/>
          <w:sz w:val="22"/>
          <w:szCs w:val="22"/>
        </w:rPr>
        <w:t xml:space="preserve"> 29 de Abril de 2011</w:t>
      </w:r>
    </w:p>
    <w:p w:rsidR="00FC346A" w:rsidRPr="00AF0F6E" w:rsidRDefault="00FC346A" w:rsidP="00FC346A">
      <w:pPr>
        <w:pStyle w:val="Textoindependiente3"/>
        <w:spacing w:after="0"/>
        <w:ind w:left="5387"/>
        <w:jc w:val="both"/>
        <w:rPr>
          <w:rFonts w:ascii="Tahoma" w:hAnsi="Tahoma" w:cs="Tahoma"/>
          <w:b/>
          <w:sz w:val="22"/>
          <w:szCs w:val="22"/>
        </w:rPr>
      </w:pPr>
    </w:p>
    <w:p w:rsidR="00FC346A" w:rsidRPr="00AF0F6E" w:rsidRDefault="00FC346A" w:rsidP="00FC346A">
      <w:pPr>
        <w:ind w:firstLine="567"/>
        <w:contextualSpacing/>
        <w:jc w:val="both"/>
        <w:rPr>
          <w:rFonts w:ascii="Tahoma" w:hAnsi="Tahoma" w:cs="Tahoma"/>
          <w:i/>
          <w:sz w:val="22"/>
          <w:szCs w:val="22"/>
        </w:rPr>
      </w:pPr>
      <w:r w:rsidRPr="00AF0F6E">
        <w:rPr>
          <w:rFonts w:ascii="Tahoma" w:hAnsi="Tahoma" w:cs="Tahoma"/>
          <w:b/>
          <w:sz w:val="22"/>
          <w:szCs w:val="22"/>
        </w:rPr>
        <w:t xml:space="preserve">Visto </w:t>
      </w:r>
      <w:r>
        <w:rPr>
          <w:rFonts w:ascii="Tahoma" w:hAnsi="Tahoma" w:cs="Tahoma"/>
          <w:sz w:val="22"/>
          <w:szCs w:val="22"/>
        </w:rPr>
        <w:t>en sesión de fecha 29</w:t>
      </w:r>
      <w:r w:rsidRPr="00AF0F6E">
        <w:rPr>
          <w:rFonts w:ascii="Tahoma" w:hAnsi="Tahoma" w:cs="Tahoma"/>
          <w:sz w:val="22"/>
          <w:szCs w:val="22"/>
        </w:rPr>
        <w:t xml:space="preserve"> de abril del 2011 la Primera Sala del Tribunal de Contrataciones </w:t>
      </w:r>
      <w:r>
        <w:rPr>
          <w:rFonts w:ascii="Tahoma" w:hAnsi="Tahoma" w:cs="Tahoma"/>
          <w:sz w:val="22"/>
          <w:szCs w:val="22"/>
        </w:rPr>
        <w:t>del Estado el Expediente N° 2410.2008</w:t>
      </w:r>
      <w:r w:rsidRPr="00AF0F6E">
        <w:rPr>
          <w:rFonts w:ascii="Tahoma" w:hAnsi="Tahoma" w:cs="Tahoma"/>
          <w:sz w:val="22"/>
          <w:szCs w:val="22"/>
        </w:rPr>
        <w:t>-TC; sobre el procedimiento administrativo sancionador iniciado contra</w:t>
      </w:r>
      <w:r w:rsidR="00BA74D1">
        <w:rPr>
          <w:rFonts w:ascii="Tahoma" w:hAnsi="Tahoma" w:cs="Tahoma"/>
          <w:sz w:val="22"/>
          <w:szCs w:val="22"/>
        </w:rPr>
        <w:t xml:space="preserve"> la empresa</w:t>
      </w:r>
      <w:r w:rsidRPr="00AF0F6E">
        <w:rPr>
          <w:rFonts w:ascii="Tahoma" w:hAnsi="Tahoma" w:cs="Tahoma"/>
          <w:sz w:val="22"/>
          <w:szCs w:val="22"/>
        </w:rPr>
        <w:t xml:space="preserve"> </w:t>
      </w:r>
      <w:r w:rsidRPr="00895D42">
        <w:rPr>
          <w:rFonts w:ascii="Tahoma" w:hAnsi="Tahoma" w:cs="Tahoma"/>
          <w:sz w:val="21"/>
          <w:szCs w:val="21"/>
        </w:rPr>
        <w:t>CESPI REPRESENTACIONES &amp; SERVICIOS SRL</w:t>
      </w:r>
      <w:r w:rsidRPr="00AF0F6E">
        <w:rPr>
          <w:rFonts w:ascii="Tahoma" w:hAnsi="Tahoma" w:cs="Tahoma"/>
          <w:sz w:val="22"/>
          <w:szCs w:val="22"/>
        </w:rPr>
        <w:t xml:space="preserve">, </w:t>
      </w:r>
      <w:r w:rsidRPr="00AF0F6E">
        <w:rPr>
          <w:rFonts w:ascii="Tahoma" w:hAnsi="Tahoma" w:cs="Tahoma"/>
          <w:sz w:val="22"/>
          <w:szCs w:val="22"/>
          <w:lang w:val="es-PE"/>
        </w:rPr>
        <w:t xml:space="preserve">por supuesta responsabilidad al </w:t>
      </w:r>
      <w:r>
        <w:rPr>
          <w:rFonts w:ascii="Tahoma" w:hAnsi="Tahoma" w:cs="Tahoma"/>
          <w:sz w:val="22"/>
          <w:szCs w:val="22"/>
          <w:lang w:val="es-PE"/>
        </w:rPr>
        <w:t>haber presentado docum</w:t>
      </w:r>
      <w:r w:rsidR="00BA74D1">
        <w:rPr>
          <w:rFonts w:ascii="Tahoma" w:hAnsi="Tahoma" w:cs="Tahoma"/>
          <w:sz w:val="22"/>
          <w:szCs w:val="22"/>
          <w:lang w:val="es-PE"/>
        </w:rPr>
        <w:t>entos</w:t>
      </w:r>
      <w:r>
        <w:rPr>
          <w:rFonts w:ascii="Tahoma" w:hAnsi="Tahoma" w:cs="Tahoma"/>
          <w:sz w:val="22"/>
          <w:szCs w:val="22"/>
          <w:lang w:val="es-PE"/>
        </w:rPr>
        <w:t xml:space="preserve"> falsos o inexactos en el proceso de selección </w:t>
      </w:r>
      <w:r w:rsidRPr="00895D42">
        <w:rPr>
          <w:rFonts w:ascii="Tahoma" w:hAnsi="Tahoma" w:cs="Tahoma"/>
          <w:sz w:val="21"/>
          <w:szCs w:val="21"/>
        </w:rPr>
        <w:t>Adjudicación Directiva Selectiva Nº 007-2008-DIRESA CUSCO</w:t>
      </w:r>
      <w:r>
        <w:rPr>
          <w:rFonts w:ascii="Tahoma" w:hAnsi="Tahoma" w:cs="Tahoma"/>
          <w:sz w:val="22"/>
          <w:szCs w:val="22"/>
          <w:lang w:val="es-PE"/>
        </w:rPr>
        <w:t>.</w:t>
      </w:r>
    </w:p>
    <w:p w:rsidR="00FC346A" w:rsidRPr="00AF0F6E" w:rsidRDefault="00FC346A" w:rsidP="00FC346A">
      <w:pPr>
        <w:ind w:firstLine="567"/>
        <w:contextualSpacing/>
        <w:jc w:val="both"/>
        <w:rPr>
          <w:rFonts w:ascii="Tahoma" w:hAnsi="Tahoma" w:cs="Tahoma"/>
          <w:b/>
          <w:sz w:val="22"/>
          <w:szCs w:val="22"/>
          <w:lang w:val="es-ES_tradnl"/>
        </w:rPr>
      </w:pPr>
    </w:p>
    <w:p w:rsidR="00FC346A" w:rsidRPr="00AF0F6E" w:rsidRDefault="00FC346A" w:rsidP="00FC346A">
      <w:pPr>
        <w:pStyle w:val="Prrafodelista"/>
        <w:numPr>
          <w:ilvl w:val="0"/>
          <w:numId w:val="1"/>
        </w:numPr>
        <w:ind w:left="567" w:hanging="425"/>
        <w:rPr>
          <w:rFonts w:ascii="Tahoma" w:hAnsi="Tahoma" w:cs="Tahoma"/>
          <w:b/>
          <w:sz w:val="22"/>
          <w:szCs w:val="22"/>
        </w:rPr>
      </w:pPr>
      <w:r w:rsidRPr="00AF0F6E">
        <w:rPr>
          <w:rFonts w:ascii="Tahoma" w:hAnsi="Tahoma" w:cs="Tahoma"/>
          <w:b/>
          <w:sz w:val="22"/>
          <w:szCs w:val="22"/>
        </w:rPr>
        <w:t>ANTECEDENTES:</w:t>
      </w:r>
    </w:p>
    <w:p w:rsidR="00FC346A" w:rsidRPr="00AF0F6E" w:rsidRDefault="00FC346A" w:rsidP="00FC346A">
      <w:pPr>
        <w:jc w:val="both"/>
        <w:rPr>
          <w:rFonts w:ascii="Tahoma" w:hAnsi="Tahoma" w:cs="Tahoma"/>
          <w:b/>
          <w:sz w:val="22"/>
          <w:szCs w:val="22"/>
          <w:lang w:eastAsia="es-PE"/>
        </w:rPr>
      </w:pPr>
    </w:p>
    <w:p w:rsidR="00FC346A" w:rsidRPr="00895D42" w:rsidRDefault="00FC346A" w:rsidP="00FC346A">
      <w:pPr>
        <w:numPr>
          <w:ilvl w:val="0"/>
          <w:numId w:val="9"/>
        </w:numPr>
        <w:tabs>
          <w:tab w:val="clear" w:pos="360"/>
          <w:tab w:val="num" w:pos="567"/>
        </w:tabs>
        <w:ind w:left="567" w:hanging="567"/>
        <w:jc w:val="both"/>
        <w:rPr>
          <w:rFonts w:ascii="Tahoma" w:hAnsi="Tahoma" w:cs="Tahoma"/>
          <w:sz w:val="21"/>
          <w:szCs w:val="21"/>
        </w:rPr>
      </w:pPr>
      <w:r w:rsidRPr="00895D42">
        <w:rPr>
          <w:rFonts w:ascii="Tahoma" w:hAnsi="Tahoma" w:cs="Tahoma"/>
          <w:sz w:val="21"/>
          <w:szCs w:val="21"/>
        </w:rPr>
        <w:t xml:space="preserve">El 29 de abril del 2008, la </w:t>
      </w:r>
      <w:r w:rsidRPr="00895D42">
        <w:rPr>
          <w:rFonts w:ascii="Tahoma" w:hAnsi="Tahoma" w:cs="Tahoma"/>
          <w:sz w:val="21"/>
          <w:szCs w:val="21"/>
          <w:lang w:val="es-PE"/>
        </w:rPr>
        <w:t>DIRECCIÓN REGIONAL DE SALUD CUSCO</w:t>
      </w:r>
      <w:r w:rsidRPr="00895D42">
        <w:rPr>
          <w:rFonts w:ascii="Tahoma" w:hAnsi="Tahoma" w:cs="Tahoma"/>
          <w:sz w:val="21"/>
          <w:szCs w:val="21"/>
        </w:rPr>
        <w:t>, en lo sucesivo la Entidad, convocó la Adjudicación Directiva Selectiva Nº 007-2008-DIRESA CUSCO, para la “Adquisición de material e insumo de laboratorio”, por relación de ítems, por un valor referencial ascendente a S/. 115,685.16 (Ciento quince mil seiscientos ochenta y cinco con 16/100 Nuevos Soles).</w:t>
      </w:r>
    </w:p>
    <w:p w:rsidR="00FC346A" w:rsidRPr="00895D42" w:rsidRDefault="00FC346A" w:rsidP="00FC346A">
      <w:pPr>
        <w:ind w:left="567"/>
        <w:jc w:val="both"/>
        <w:rPr>
          <w:rFonts w:ascii="Tahoma" w:hAnsi="Tahoma" w:cs="Tahoma"/>
          <w:sz w:val="21"/>
          <w:szCs w:val="21"/>
        </w:rPr>
      </w:pPr>
    </w:p>
    <w:p w:rsidR="00FC346A" w:rsidRPr="00895D42" w:rsidRDefault="00FC346A" w:rsidP="00FC346A">
      <w:pPr>
        <w:ind w:left="567"/>
        <w:jc w:val="both"/>
        <w:rPr>
          <w:rFonts w:ascii="Tahoma" w:hAnsi="Tahoma" w:cs="Tahoma"/>
          <w:sz w:val="21"/>
          <w:szCs w:val="21"/>
        </w:rPr>
      </w:pPr>
      <w:r w:rsidRPr="00895D42">
        <w:rPr>
          <w:rFonts w:ascii="Tahoma" w:hAnsi="Tahoma" w:cs="Tahoma"/>
          <w:sz w:val="21"/>
          <w:szCs w:val="21"/>
        </w:rPr>
        <w:t xml:space="preserve">Cabe precisar que el objeto de convocatoria del ítem Nº 26 de dicho proceso de selección, está referido al material de laboratorio denominado “Tubo de polopropileno, estéril, de fondo cónico, de 15 ml de capacidad con tapa rosca (para centrifugar), paquete x 25 unidades. </w:t>
      </w:r>
    </w:p>
    <w:p w:rsidR="00FC346A" w:rsidRPr="00895D42" w:rsidRDefault="00FC346A" w:rsidP="00FC346A">
      <w:pPr>
        <w:ind w:left="567"/>
        <w:jc w:val="both"/>
        <w:rPr>
          <w:rFonts w:ascii="Tahoma" w:hAnsi="Tahoma" w:cs="Tahoma"/>
          <w:sz w:val="21"/>
          <w:szCs w:val="21"/>
        </w:rPr>
      </w:pPr>
    </w:p>
    <w:p w:rsidR="00FC346A" w:rsidRPr="00895D42" w:rsidRDefault="00FC346A" w:rsidP="00FC346A">
      <w:pPr>
        <w:numPr>
          <w:ilvl w:val="0"/>
          <w:numId w:val="9"/>
        </w:numPr>
        <w:tabs>
          <w:tab w:val="clear" w:pos="360"/>
          <w:tab w:val="num" w:pos="567"/>
        </w:tabs>
        <w:ind w:left="567" w:hanging="567"/>
        <w:jc w:val="both"/>
        <w:rPr>
          <w:rFonts w:ascii="Tahoma" w:hAnsi="Tahoma" w:cs="Tahoma"/>
          <w:sz w:val="21"/>
          <w:szCs w:val="21"/>
        </w:rPr>
      </w:pPr>
      <w:r w:rsidRPr="00895D42">
        <w:rPr>
          <w:rFonts w:ascii="Tahoma" w:hAnsi="Tahoma" w:cs="Tahoma"/>
          <w:sz w:val="21"/>
          <w:szCs w:val="21"/>
        </w:rPr>
        <w:t>Con fecha 15 de mayo del 2008, se llevó a cabo el acto de presentación de propuestas, presentándose, entre otras, la empresa CESPI REPRESENTACIONES &amp; SERVICIOS SRL, en adelante el Denunciado.</w:t>
      </w:r>
    </w:p>
    <w:p w:rsidR="00FC346A" w:rsidRPr="00895D42" w:rsidRDefault="00FC346A" w:rsidP="00FC346A">
      <w:pPr>
        <w:ind w:left="567"/>
        <w:jc w:val="both"/>
        <w:rPr>
          <w:rFonts w:ascii="Tahoma" w:hAnsi="Tahoma" w:cs="Tahoma"/>
          <w:sz w:val="21"/>
          <w:szCs w:val="21"/>
        </w:rPr>
      </w:pPr>
    </w:p>
    <w:p w:rsidR="00FC346A" w:rsidRPr="00895D42" w:rsidRDefault="00FC346A" w:rsidP="00FC346A">
      <w:pPr>
        <w:numPr>
          <w:ilvl w:val="0"/>
          <w:numId w:val="9"/>
        </w:numPr>
        <w:tabs>
          <w:tab w:val="clear" w:pos="360"/>
          <w:tab w:val="num" w:pos="567"/>
        </w:tabs>
        <w:ind w:left="567" w:hanging="567"/>
        <w:jc w:val="both"/>
        <w:rPr>
          <w:rFonts w:ascii="Tahoma" w:hAnsi="Tahoma" w:cs="Tahoma"/>
          <w:sz w:val="21"/>
          <w:szCs w:val="21"/>
        </w:rPr>
      </w:pPr>
      <w:r w:rsidRPr="00895D42">
        <w:rPr>
          <w:rFonts w:ascii="Tahoma" w:hAnsi="Tahoma" w:cs="Tahoma"/>
          <w:sz w:val="21"/>
          <w:szCs w:val="21"/>
        </w:rPr>
        <w:t>El 22 de mayo de 2008</w:t>
      </w:r>
      <w:r w:rsidRPr="00895D42">
        <w:rPr>
          <w:rFonts w:ascii="Tahoma" w:hAnsi="Tahoma" w:cs="Tahoma"/>
          <w:sz w:val="21"/>
          <w:szCs w:val="21"/>
          <w:lang w:val="es-PE"/>
        </w:rPr>
        <w:t>, se adjudicó la buena pro, respecto al ítem Nº 26, a favor de la empresa Suministros Analíticos E.I.R.L.</w:t>
      </w:r>
    </w:p>
    <w:p w:rsidR="00FC346A" w:rsidRPr="00895D42" w:rsidRDefault="00FC346A" w:rsidP="00FC346A">
      <w:pPr>
        <w:pStyle w:val="Prrafodelista"/>
        <w:rPr>
          <w:rFonts w:ascii="Tahoma" w:hAnsi="Tahoma" w:cs="Tahoma"/>
          <w:sz w:val="21"/>
          <w:szCs w:val="21"/>
        </w:rPr>
      </w:pPr>
    </w:p>
    <w:p w:rsidR="00FC346A" w:rsidRPr="00895D42" w:rsidRDefault="00FC346A" w:rsidP="00FC346A">
      <w:pPr>
        <w:numPr>
          <w:ilvl w:val="0"/>
          <w:numId w:val="9"/>
        </w:numPr>
        <w:tabs>
          <w:tab w:val="clear" w:pos="360"/>
          <w:tab w:val="num" w:pos="567"/>
        </w:tabs>
        <w:ind w:left="567" w:hanging="567"/>
        <w:jc w:val="both"/>
        <w:rPr>
          <w:rFonts w:ascii="Tahoma" w:hAnsi="Tahoma" w:cs="Tahoma"/>
          <w:sz w:val="21"/>
          <w:szCs w:val="21"/>
        </w:rPr>
      </w:pPr>
      <w:r w:rsidRPr="00895D42">
        <w:rPr>
          <w:rFonts w:ascii="Tahoma" w:hAnsi="Tahoma" w:cs="Tahoma"/>
          <w:sz w:val="21"/>
          <w:szCs w:val="21"/>
        </w:rPr>
        <w:t>A través del escrito presentado el 27 de junio del 2008, la empresa LAB PRODUCTS S.R.L., en adelante el Denunciante, puso en conocimiento de este Tribunal de Contrataciones del Estado, en adelante el Tribunal, que el Denunciado habría incluido, como parte de su propuesta técnica, documentos supuestamente falsos o inexactos, referida a la Factura 001-Nº 001074 girada por la empresa Biomaxin S.R.L el 28 de diciembre del 2006, al no tener fecha de cancelación y, además, presentar un sello de recibido de la misma empresa denunciada, debiendo figurar el de la empresa Biomaxin S.R.L.</w:t>
      </w:r>
    </w:p>
    <w:p w:rsidR="00FC346A" w:rsidRPr="00895D42" w:rsidRDefault="00FC346A" w:rsidP="00FC346A">
      <w:pPr>
        <w:pStyle w:val="Prrafodelista"/>
        <w:rPr>
          <w:rFonts w:ascii="Tahoma" w:hAnsi="Tahoma" w:cs="Tahoma"/>
          <w:sz w:val="21"/>
          <w:szCs w:val="21"/>
        </w:rPr>
      </w:pPr>
    </w:p>
    <w:p w:rsidR="00FC346A" w:rsidRPr="00895D42" w:rsidRDefault="00FC346A" w:rsidP="00FC346A">
      <w:pPr>
        <w:ind w:left="567"/>
        <w:jc w:val="both"/>
        <w:rPr>
          <w:rFonts w:ascii="Tahoma" w:hAnsi="Tahoma" w:cs="Tahoma"/>
          <w:sz w:val="21"/>
          <w:szCs w:val="21"/>
        </w:rPr>
      </w:pPr>
      <w:r w:rsidRPr="00895D42">
        <w:rPr>
          <w:rFonts w:ascii="Tahoma" w:hAnsi="Tahoma" w:cs="Tahoma"/>
          <w:sz w:val="21"/>
          <w:szCs w:val="21"/>
        </w:rPr>
        <w:lastRenderedPageBreak/>
        <w:t>Asimismo, señaló que al reverso de la copia de la factura, se advierte que el gerente de la empresa Biomaxin S.R.L., dejó constancia que dicho documento carece de sustento contable, deduciendo que no ha sido usado por su empresa.</w:t>
      </w:r>
    </w:p>
    <w:p w:rsidR="00FC346A" w:rsidRPr="00895D42" w:rsidRDefault="00FC346A" w:rsidP="00FC346A">
      <w:pPr>
        <w:pStyle w:val="Prrafodelista"/>
        <w:rPr>
          <w:rFonts w:ascii="Tahoma" w:hAnsi="Tahoma" w:cs="Tahoma"/>
          <w:sz w:val="21"/>
          <w:szCs w:val="21"/>
        </w:rPr>
      </w:pPr>
    </w:p>
    <w:p w:rsidR="00FC346A" w:rsidRPr="00895D42" w:rsidRDefault="00FC346A" w:rsidP="00FC346A">
      <w:pPr>
        <w:numPr>
          <w:ilvl w:val="0"/>
          <w:numId w:val="9"/>
        </w:numPr>
        <w:tabs>
          <w:tab w:val="clear" w:pos="360"/>
        </w:tabs>
        <w:ind w:left="567" w:hanging="567"/>
        <w:jc w:val="both"/>
        <w:rPr>
          <w:rFonts w:ascii="Tahoma" w:hAnsi="Tahoma" w:cs="Tahoma"/>
          <w:sz w:val="21"/>
          <w:szCs w:val="21"/>
        </w:rPr>
      </w:pPr>
      <w:r w:rsidRPr="00895D42">
        <w:rPr>
          <w:rFonts w:ascii="Tahoma" w:hAnsi="Tahoma" w:cs="Tahoma"/>
          <w:sz w:val="21"/>
          <w:szCs w:val="21"/>
        </w:rPr>
        <w:t>Con decreto de fecha 02 de julio del 2008, se requirió a la Entidad, que cumpla con remitir un Informe Técnico Legal sobre la procedencia y presunta responsabilidad de la Denunciada, por los hechos expuestos por la Denunciante.</w:t>
      </w:r>
    </w:p>
    <w:p w:rsidR="00FC346A" w:rsidRPr="00895D42" w:rsidRDefault="00FC346A" w:rsidP="00FC346A">
      <w:pPr>
        <w:pStyle w:val="Prrafodelista"/>
        <w:rPr>
          <w:rFonts w:ascii="Tahoma" w:hAnsi="Tahoma" w:cs="Tahoma"/>
          <w:sz w:val="21"/>
          <w:szCs w:val="21"/>
        </w:rPr>
      </w:pPr>
    </w:p>
    <w:p w:rsidR="00FC346A" w:rsidRPr="00895D42" w:rsidRDefault="00FC346A" w:rsidP="00FC346A">
      <w:pPr>
        <w:numPr>
          <w:ilvl w:val="0"/>
          <w:numId w:val="9"/>
        </w:numPr>
        <w:tabs>
          <w:tab w:val="clear" w:pos="360"/>
        </w:tabs>
        <w:ind w:left="567" w:hanging="567"/>
        <w:jc w:val="both"/>
        <w:rPr>
          <w:rFonts w:ascii="Tahoma" w:hAnsi="Tahoma" w:cs="Tahoma"/>
          <w:sz w:val="21"/>
          <w:szCs w:val="21"/>
        </w:rPr>
      </w:pPr>
      <w:r w:rsidRPr="00895D42">
        <w:rPr>
          <w:rFonts w:ascii="Tahoma" w:hAnsi="Tahoma" w:cs="Tahoma"/>
          <w:sz w:val="21"/>
          <w:szCs w:val="21"/>
        </w:rPr>
        <w:t>Mediante escrito presentado el 31 de octubre del 2008, la Denunciante solicitó al Tribunal que se tome en consideración la conducta de la Entidad, al no haber remitido la documentación solicitada.</w:t>
      </w:r>
    </w:p>
    <w:p w:rsidR="00FC346A" w:rsidRPr="00895D42" w:rsidRDefault="00FC346A" w:rsidP="00FC346A">
      <w:pPr>
        <w:pStyle w:val="Prrafodelista"/>
        <w:rPr>
          <w:rFonts w:ascii="Tahoma" w:hAnsi="Tahoma" w:cs="Tahoma"/>
          <w:sz w:val="21"/>
          <w:szCs w:val="21"/>
        </w:rPr>
      </w:pPr>
    </w:p>
    <w:p w:rsidR="00FC346A" w:rsidRPr="00895D42" w:rsidRDefault="00FC346A" w:rsidP="00FC346A">
      <w:pPr>
        <w:numPr>
          <w:ilvl w:val="0"/>
          <w:numId w:val="9"/>
        </w:numPr>
        <w:tabs>
          <w:tab w:val="clear" w:pos="360"/>
        </w:tabs>
        <w:ind w:left="567" w:hanging="567"/>
        <w:jc w:val="both"/>
        <w:rPr>
          <w:rFonts w:ascii="Tahoma" w:hAnsi="Tahoma" w:cs="Tahoma"/>
          <w:sz w:val="21"/>
          <w:szCs w:val="21"/>
        </w:rPr>
      </w:pPr>
      <w:r w:rsidRPr="00895D42">
        <w:rPr>
          <w:rFonts w:ascii="Tahoma" w:hAnsi="Tahoma" w:cs="Tahoma"/>
          <w:sz w:val="21"/>
          <w:szCs w:val="21"/>
        </w:rPr>
        <w:t>A través del Formulario de Presentación de Antecedentes Administrativos, presentado el 23 de febrero del 2009 ante la Oficina Desconcentrada de OSCE, ubicada en la ciudad de Cusco y, remitido a Mesa de Partes del Tribunal el 25 de febrero del 2008, la Entidad adjuntó el Informe Técnico Legal Nº 001-2009-DEA/DL de fecha 02 de febrero del 2009, en el cual señaló que efectivamente la Denunciada ha presentado la Factura 001 - Nº 001074 de fecha 28 de diciembre del 2006, girado a nombre de la empresa BIOMAXIN SRL, no obstante ello, indicó que no es posible determinar la veracidad de dicho documento en vista que es copia simple, siendo considerado por el Comité Especial en atención a los principios de veracidad y transparencia.</w:t>
      </w:r>
    </w:p>
    <w:p w:rsidR="00FC346A" w:rsidRPr="00895D42" w:rsidRDefault="00FC346A" w:rsidP="00FC346A">
      <w:pPr>
        <w:pStyle w:val="Prrafodelista"/>
        <w:rPr>
          <w:rFonts w:ascii="Tahoma" w:hAnsi="Tahoma" w:cs="Tahoma"/>
          <w:sz w:val="21"/>
          <w:szCs w:val="21"/>
        </w:rPr>
      </w:pPr>
    </w:p>
    <w:p w:rsidR="00FC346A" w:rsidRPr="00895D42" w:rsidRDefault="00FC346A" w:rsidP="00FC346A">
      <w:pPr>
        <w:numPr>
          <w:ilvl w:val="0"/>
          <w:numId w:val="9"/>
        </w:numPr>
        <w:tabs>
          <w:tab w:val="clear" w:pos="360"/>
        </w:tabs>
        <w:ind w:left="567" w:hanging="567"/>
        <w:jc w:val="both"/>
        <w:rPr>
          <w:rFonts w:ascii="Tahoma" w:hAnsi="Tahoma" w:cs="Tahoma"/>
          <w:sz w:val="21"/>
          <w:szCs w:val="21"/>
        </w:rPr>
      </w:pPr>
      <w:r w:rsidRPr="00895D42">
        <w:rPr>
          <w:rFonts w:ascii="Tahoma" w:hAnsi="Tahoma" w:cs="Tahoma"/>
          <w:sz w:val="21"/>
          <w:szCs w:val="21"/>
        </w:rPr>
        <w:t>Con decreto de fecha 26 de febrero del 2009, se inicio procedimiento administrativo sancionador contra la Denunciada, por supuesta responsabilidad al haber incluido, como parte de su propuesta técnica, la Factura Nº 001-001074, documento supuestamente falso o inexacto, presentado en el proceso de selección Adjudicación Directiva Selectiva Nº 007-2008-DIRESA CUSCO. Asimismo, se le otorgó a la Denunciada un plazo de diez (10) días hábiles, a fin que cumpla con presentar sus descargos.</w:t>
      </w:r>
    </w:p>
    <w:p w:rsidR="00FC346A" w:rsidRPr="00895D42" w:rsidRDefault="00FC346A" w:rsidP="00FC346A">
      <w:pPr>
        <w:pStyle w:val="Prrafodelista"/>
        <w:rPr>
          <w:rFonts w:ascii="Tahoma" w:hAnsi="Tahoma" w:cs="Tahoma"/>
          <w:sz w:val="21"/>
          <w:szCs w:val="21"/>
        </w:rPr>
      </w:pPr>
    </w:p>
    <w:p w:rsidR="00FC346A" w:rsidRPr="00895D42" w:rsidRDefault="00FC346A" w:rsidP="00FC346A">
      <w:pPr>
        <w:numPr>
          <w:ilvl w:val="0"/>
          <w:numId w:val="9"/>
        </w:numPr>
        <w:tabs>
          <w:tab w:val="clear" w:pos="360"/>
        </w:tabs>
        <w:ind w:left="567" w:hanging="567"/>
        <w:jc w:val="both"/>
        <w:rPr>
          <w:rFonts w:ascii="Tahoma" w:hAnsi="Tahoma" w:cs="Tahoma"/>
          <w:sz w:val="21"/>
          <w:szCs w:val="21"/>
        </w:rPr>
      </w:pPr>
      <w:r w:rsidRPr="00895D42">
        <w:rPr>
          <w:rFonts w:ascii="Tahoma" w:hAnsi="Tahoma" w:cs="Tahoma"/>
          <w:sz w:val="21"/>
          <w:szCs w:val="21"/>
        </w:rPr>
        <w:t>Mediante los escritos presentados el 25 de febrero del 2009 y 08 de abril del 2009, la Denunciada se apersonó al procedimiento administrativo y presentó su escrito de descargos, en el cual señaló lo siguiente:</w:t>
      </w:r>
    </w:p>
    <w:p w:rsidR="00FC346A" w:rsidRPr="00895D42" w:rsidRDefault="00FC346A" w:rsidP="00FC346A">
      <w:pPr>
        <w:pStyle w:val="Prrafodelista"/>
        <w:rPr>
          <w:rFonts w:ascii="Tahoma" w:hAnsi="Tahoma" w:cs="Tahoma"/>
          <w:sz w:val="21"/>
          <w:szCs w:val="21"/>
        </w:rPr>
      </w:pPr>
    </w:p>
    <w:p w:rsidR="00FC346A" w:rsidRPr="00895D42" w:rsidRDefault="00FC346A" w:rsidP="00FC346A">
      <w:pPr>
        <w:pStyle w:val="Prrafodelista"/>
        <w:numPr>
          <w:ilvl w:val="0"/>
          <w:numId w:val="10"/>
        </w:numPr>
        <w:ind w:left="1134" w:hanging="567"/>
        <w:jc w:val="both"/>
        <w:rPr>
          <w:rFonts w:ascii="Tahoma" w:hAnsi="Tahoma" w:cs="Tahoma"/>
          <w:sz w:val="21"/>
          <w:szCs w:val="21"/>
        </w:rPr>
      </w:pPr>
      <w:r w:rsidRPr="00895D42">
        <w:rPr>
          <w:rFonts w:ascii="Tahoma" w:hAnsi="Tahoma" w:cs="Tahoma"/>
          <w:sz w:val="21"/>
          <w:szCs w:val="21"/>
        </w:rPr>
        <w:t>A fin de demostrar que el documento cuestionado es auténtico y veraz, procedieron a tramitar ante la empresa BIOMAXIN, empresa a la cual emitieron la Factura 001 Nº 001074, una copia legalizada de dicha facturada y que obra en su contabilidad, la misma que corresponde a la copia de la factura obrante en el presente procedimiento administrativo sancionador, y que fuera presentada como parte de su propuesta técnica.</w:t>
      </w:r>
    </w:p>
    <w:p w:rsidR="00FC346A" w:rsidRPr="00895D42" w:rsidRDefault="00FC346A" w:rsidP="00FC346A">
      <w:pPr>
        <w:ind w:left="1134" w:hanging="567"/>
        <w:jc w:val="both"/>
        <w:rPr>
          <w:rFonts w:ascii="Tahoma" w:hAnsi="Tahoma" w:cs="Tahoma"/>
          <w:sz w:val="21"/>
          <w:szCs w:val="21"/>
        </w:rPr>
      </w:pPr>
    </w:p>
    <w:p w:rsidR="00FC346A" w:rsidRPr="00895D42" w:rsidRDefault="00FC346A" w:rsidP="00FC346A">
      <w:pPr>
        <w:pStyle w:val="Prrafodelista"/>
        <w:numPr>
          <w:ilvl w:val="0"/>
          <w:numId w:val="10"/>
        </w:numPr>
        <w:ind w:left="1134" w:hanging="567"/>
        <w:jc w:val="both"/>
        <w:rPr>
          <w:rFonts w:ascii="Tahoma" w:hAnsi="Tahoma" w:cs="Tahoma"/>
          <w:sz w:val="21"/>
          <w:szCs w:val="21"/>
        </w:rPr>
      </w:pPr>
      <w:r w:rsidRPr="00895D42">
        <w:rPr>
          <w:rFonts w:ascii="Tahoma" w:hAnsi="Tahoma" w:cs="Tahoma"/>
          <w:sz w:val="21"/>
          <w:szCs w:val="21"/>
        </w:rPr>
        <w:t>Asimismo, señaló que la Denunciante habría cometido un ilícito penal, por lo que se debe proceder a remitir copias certificadas de los actuados ante el Ministerio Público.</w:t>
      </w:r>
    </w:p>
    <w:p w:rsidR="00FC346A" w:rsidRPr="00895D42" w:rsidRDefault="00FC346A" w:rsidP="00FC346A">
      <w:pPr>
        <w:jc w:val="both"/>
        <w:rPr>
          <w:rFonts w:ascii="Tahoma" w:hAnsi="Tahoma" w:cs="Tahoma"/>
          <w:sz w:val="21"/>
          <w:szCs w:val="21"/>
        </w:rPr>
      </w:pPr>
    </w:p>
    <w:p w:rsidR="00FC346A" w:rsidRPr="00895D42" w:rsidRDefault="00FC346A" w:rsidP="00FC346A">
      <w:pPr>
        <w:numPr>
          <w:ilvl w:val="0"/>
          <w:numId w:val="9"/>
        </w:numPr>
        <w:tabs>
          <w:tab w:val="clear" w:pos="360"/>
          <w:tab w:val="num" w:pos="567"/>
        </w:tabs>
        <w:ind w:left="567" w:hanging="567"/>
        <w:jc w:val="both"/>
        <w:rPr>
          <w:rFonts w:ascii="Tahoma" w:hAnsi="Tahoma" w:cs="Tahoma"/>
          <w:sz w:val="21"/>
          <w:szCs w:val="21"/>
        </w:rPr>
      </w:pPr>
      <w:r w:rsidRPr="00895D42">
        <w:rPr>
          <w:rFonts w:ascii="Tahoma" w:hAnsi="Tahoma" w:cs="Tahoma"/>
          <w:sz w:val="21"/>
          <w:szCs w:val="21"/>
        </w:rPr>
        <w:lastRenderedPageBreak/>
        <w:t>A través del escrito presentado el 07 de abril del 2009, se tuvo por apersonado a la Denunciada, por presentados sus descargos y se remitió el presente expediente a la Tercera Sala del Tribunal para que resuelva.</w:t>
      </w:r>
    </w:p>
    <w:p w:rsidR="00FC346A" w:rsidRPr="00895D42" w:rsidRDefault="00FC346A" w:rsidP="00FC346A">
      <w:pPr>
        <w:ind w:left="567"/>
        <w:jc w:val="both"/>
        <w:rPr>
          <w:rFonts w:ascii="Tahoma" w:hAnsi="Tahoma" w:cs="Tahoma"/>
          <w:sz w:val="21"/>
          <w:szCs w:val="21"/>
        </w:rPr>
      </w:pPr>
    </w:p>
    <w:p w:rsidR="00FC346A" w:rsidRPr="00895D42" w:rsidRDefault="00FC346A" w:rsidP="00FC346A">
      <w:pPr>
        <w:numPr>
          <w:ilvl w:val="0"/>
          <w:numId w:val="9"/>
        </w:numPr>
        <w:tabs>
          <w:tab w:val="clear" w:pos="360"/>
          <w:tab w:val="num" w:pos="567"/>
        </w:tabs>
        <w:ind w:left="567" w:hanging="567"/>
        <w:jc w:val="both"/>
        <w:rPr>
          <w:rFonts w:ascii="Tahoma" w:hAnsi="Tahoma" w:cs="Tahoma"/>
          <w:sz w:val="21"/>
          <w:szCs w:val="21"/>
        </w:rPr>
      </w:pPr>
      <w:r w:rsidRPr="00895D42">
        <w:rPr>
          <w:rFonts w:ascii="Tahoma" w:hAnsi="Tahoma" w:cs="Tahoma"/>
          <w:sz w:val="21"/>
          <w:szCs w:val="21"/>
        </w:rPr>
        <w:t>Con decreto de fecha 30 de marzo de 2010, atendiendo a la designación de Vocales del Tribunal de Contrataciones del Estado, dispuesta por Resolución Suprema № 044-2010-EF del 23 de marzo de 2010, así como a la Resolución № 190-2010-OSCE/PRE de fecha 29 de marzo de 2010, que designó a los vocales conformantes de las salas del Tribunal, el expediente fue reasignado a la Primera Sala del Tribunal para su conocimiento y resolución.</w:t>
      </w:r>
    </w:p>
    <w:p w:rsidR="00FC346A" w:rsidRPr="00895D42" w:rsidRDefault="00FC346A" w:rsidP="00FC346A">
      <w:pPr>
        <w:jc w:val="both"/>
        <w:rPr>
          <w:rFonts w:ascii="Tahoma" w:hAnsi="Tahoma" w:cs="Tahoma"/>
          <w:sz w:val="21"/>
          <w:szCs w:val="21"/>
        </w:rPr>
      </w:pPr>
    </w:p>
    <w:p w:rsidR="00FC346A" w:rsidRPr="00895D42" w:rsidRDefault="00FC346A" w:rsidP="00FC346A">
      <w:pPr>
        <w:numPr>
          <w:ilvl w:val="0"/>
          <w:numId w:val="9"/>
        </w:numPr>
        <w:tabs>
          <w:tab w:val="clear" w:pos="360"/>
          <w:tab w:val="num" w:pos="567"/>
        </w:tabs>
        <w:ind w:left="567" w:hanging="567"/>
        <w:jc w:val="both"/>
        <w:rPr>
          <w:rFonts w:ascii="Tahoma" w:hAnsi="Tahoma" w:cs="Tahoma"/>
          <w:sz w:val="21"/>
          <w:szCs w:val="21"/>
        </w:rPr>
      </w:pPr>
      <w:r w:rsidRPr="00895D42">
        <w:rPr>
          <w:rFonts w:ascii="Tahoma" w:hAnsi="Tahoma" w:cs="Tahoma"/>
          <w:sz w:val="21"/>
          <w:szCs w:val="21"/>
        </w:rPr>
        <w:t>Mediante decreto de fecha 14 de abril del 2011, se solicitó a la empresa Biomaxin S.R.L., a fin que se pronuncie sobre la veracidad y autenticidad de la Factura 001 – Nº 001074 de fecha 28 de diciembre del 2006, en el cual se consignó que adquirió de la Denunciada 2500 frascos para cultivo celular 50 ml con tapa con filtro, marca Greiner.</w:t>
      </w:r>
    </w:p>
    <w:p w:rsidR="00FC346A" w:rsidRPr="00895D42" w:rsidRDefault="00FC346A" w:rsidP="00FC346A">
      <w:pPr>
        <w:pStyle w:val="Prrafodelista"/>
        <w:rPr>
          <w:rFonts w:ascii="Tahoma" w:hAnsi="Tahoma" w:cs="Tahoma"/>
          <w:sz w:val="21"/>
          <w:szCs w:val="21"/>
        </w:rPr>
      </w:pPr>
    </w:p>
    <w:p w:rsidR="00FC346A" w:rsidRPr="00895D42" w:rsidRDefault="00FC346A" w:rsidP="00FC346A">
      <w:pPr>
        <w:numPr>
          <w:ilvl w:val="0"/>
          <w:numId w:val="9"/>
        </w:numPr>
        <w:tabs>
          <w:tab w:val="clear" w:pos="360"/>
          <w:tab w:val="num" w:pos="567"/>
        </w:tabs>
        <w:ind w:left="567" w:hanging="567"/>
        <w:jc w:val="both"/>
        <w:rPr>
          <w:rFonts w:ascii="Tahoma" w:hAnsi="Tahoma" w:cs="Tahoma"/>
          <w:sz w:val="21"/>
          <w:szCs w:val="21"/>
        </w:rPr>
      </w:pPr>
      <w:r w:rsidRPr="00895D42">
        <w:rPr>
          <w:rFonts w:ascii="Tahoma" w:hAnsi="Tahoma" w:cs="Tahoma"/>
          <w:sz w:val="21"/>
          <w:szCs w:val="21"/>
        </w:rPr>
        <w:t>A través del escrito presentado el 26 de abril del 2011, la empresa Biomaxin S.R.L., comunicó lo siguiente:</w:t>
      </w:r>
    </w:p>
    <w:p w:rsidR="00FC346A" w:rsidRDefault="00FC346A" w:rsidP="00FC346A">
      <w:pPr>
        <w:pStyle w:val="Prrafodelista"/>
        <w:rPr>
          <w:rFonts w:ascii="Tahoma" w:hAnsi="Tahoma" w:cs="Tahoma"/>
          <w:sz w:val="21"/>
          <w:szCs w:val="21"/>
        </w:rPr>
      </w:pPr>
    </w:p>
    <w:p w:rsidR="00FC346A" w:rsidRPr="00EA3085" w:rsidRDefault="00FC346A" w:rsidP="00FC346A">
      <w:pPr>
        <w:ind w:left="851" w:right="282"/>
        <w:jc w:val="both"/>
        <w:rPr>
          <w:rFonts w:ascii="Tahoma" w:hAnsi="Tahoma" w:cs="Tahoma"/>
          <w:i/>
          <w:sz w:val="21"/>
          <w:szCs w:val="21"/>
        </w:rPr>
      </w:pPr>
      <w:r w:rsidRPr="00EA3085">
        <w:rPr>
          <w:rFonts w:ascii="Tahoma" w:hAnsi="Tahoma" w:cs="Tahoma"/>
          <w:i/>
          <w:sz w:val="21"/>
          <w:szCs w:val="21"/>
        </w:rPr>
        <w:t>“Por medio de la presente los saludamos y dejamos constancia que toda la información consignada en la Factura 001-001074 de fecha 28 de diciembre del 2006 adquirida por nuestra empresa es veraz y auténtica”</w:t>
      </w:r>
    </w:p>
    <w:p w:rsidR="00FC346A" w:rsidRPr="00FC346A" w:rsidRDefault="00FC346A" w:rsidP="00FC346A">
      <w:pPr>
        <w:rPr>
          <w:rFonts w:ascii="Tahoma" w:hAnsi="Tahoma" w:cs="Tahoma"/>
          <w:b/>
          <w:sz w:val="22"/>
          <w:szCs w:val="22"/>
        </w:rPr>
      </w:pPr>
    </w:p>
    <w:p w:rsidR="00FC346A" w:rsidRPr="00AF0F6E" w:rsidRDefault="00FC346A" w:rsidP="00FC346A">
      <w:pPr>
        <w:pStyle w:val="Prrafodelista"/>
        <w:numPr>
          <w:ilvl w:val="0"/>
          <w:numId w:val="1"/>
        </w:numPr>
        <w:ind w:left="567" w:hanging="283"/>
        <w:rPr>
          <w:rFonts w:ascii="Tahoma" w:hAnsi="Tahoma" w:cs="Tahoma"/>
          <w:b/>
          <w:sz w:val="22"/>
          <w:szCs w:val="22"/>
        </w:rPr>
      </w:pPr>
      <w:r w:rsidRPr="00AF0F6E">
        <w:rPr>
          <w:rFonts w:ascii="Tahoma" w:hAnsi="Tahoma" w:cs="Tahoma"/>
          <w:b/>
          <w:sz w:val="22"/>
          <w:szCs w:val="22"/>
        </w:rPr>
        <w:t>FUNDAMENTACIÓN</w:t>
      </w:r>
    </w:p>
    <w:p w:rsidR="00FC346A" w:rsidRPr="00AF0F6E" w:rsidRDefault="00FC346A" w:rsidP="00FC346A">
      <w:pPr>
        <w:ind w:left="426"/>
        <w:jc w:val="both"/>
        <w:rPr>
          <w:rFonts w:ascii="Tahoma" w:hAnsi="Tahoma" w:cs="Tahoma"/>
          <w:sz w:val="22"/>
          <w:szCs w:val="22"/>
          <w:lang w:eastAsia="es-PE"/>
        </w:rPr>
      </w:pPr>
    </w:p>
    <w:p w:rsidR="00FC346A" w:rsidRPr="00895D42" w:rsidRDefault="00FC346A" w:rsidP="00FC346A">
      <w:pPr>
        <w:pStyle w:val="Prrafodelista"/>
        <w:widowControl/>
        <w:numPr>
          <w:ilvl w:val="0"/>
          <w:numId w:val="11"/>
        </w:numPr>
        <w:suppressAutoHyphens w:val="0"/>
        <w:ind w:left="567" w:hanging="567"/>
        <w:contextualSpacing/>
        <w:jc w:val="both"/>
        <w:rPr>
          <w:rFonts w:ascii="Tahoma" w:hAnsi="Tahoma" w:cs="Tahoma"/>
          <w:sz w:val="21"/>
          <w:szCs w:val="21"/>
        </w:rPr>
      </w:pPr>
      <w:r w:rsidRPr="00895D42">
        <w:rPr>
          <w:rFonts w:ascii="Tahoma" w:hAnsi="Tahoma" w:cs="Tahoma"/>
          <w:sz w:val="21"/>
          <w:szCs w:val="21"/>
        </w:rPr>
        <w:t>El presente procedimiento administrativo sancionador ha sido iniciado contra el Denunciado, por su supuesta responsabilidad por la presentación de documentación falsa o información inexacta durante sus participación en la Adjudicación Directiva Selectiva Nº 007-2008-DIRESA CUSCO; infracción tipificada en el numeral 9) del artículo 294 del Reglamento de Ley de Contrataciones y Adquisiciones del Estado, aprobado mediante Decreto Supremo Nº 084-2004-PCM, en adelante el Reglamento, normativa vigente al momento de producirse los hechos materia de denuncia.</w:t>
      </w:r>
    </w:p>
    <w:p w:rsidR="00FC346A" w:rsidRPr="00895D42" w:rsidRDefault="00FC346A" w:rsidP="00FC346A">
      <w:pPr>
        <w:pStyle w:val="Prrafodelista"/>
        <w:ind w:left="567"/>
        <w:contextualSpacing/>
        <w:jc w:val="both"/>
        <w:rPr>
          <w:rFonts w:ascii="Tahoma" w:hAnsi="Tahoma" w:cs="Tahoma"/>
          <w:sz w:val="21"/>
          <w:szCs w:val="21"/>
        </w:rPr>
      </w:pPr>
    </w:p>
    <w:p w:rsidR="00FC346A" w:rsidRPr="00895D42" w:rsidRDefault="00FC346A" w:rsidP="00FC346A">
      <w:pPr>
        <w:pStyle w:val="Prrafodelista"/>
        <w:widowControl/>
        <w:numPr>
          <w:ilvl w:val="0"/>
          <w:numId w:val="11"/>
        </w:numPr>
        <w:suppressAutoHyphens w:val="0"/>
        <w:ind w:left="567" w:hanging="567"/>
        <w:contextualSpacing/>
        <w:jc w:val="both"/>
        <w:rPr>
          <w:rFonts w:ascii="Tahoma" w:hAnsi="Tahoma" w:cs="Tahoma"/>
          <w:sz w:val="21"/>
          <w:szCs w:val="21"/>
        </w:rPr>
      </w:pPr>
      <w:r w:rsidRPr="00895D42">
        <w:rPr>
          <w:rFonts w:ascii="Tahoma" w:hAnsi="Tahoma" w:cs="Tahoma"/>
          <w:sz w:val="21"/>
          <w:szCs w:val="21"/>
        </w:rPr>
        <w:t>Sobre el particular, dicho numeral 9) del artículo 294 del Reglamento establece que los proveedores, participantes, postores y/o contratistas incurrirán en infracción susceptible de sanción cuando presenten documentos falsos o información inexacta a las Entidades, al Tribunal o al CONSUCODE, hoy OSCE.  Dicha infracción se configura con la sola presentación del documento falso o inexacto, sin que la norma exija otros factores adicionales.</w:t>
      </w:r>
    </w:p>
    <w:p w:rsidR="00FC346A" w:rsidRPr="00895D42" w:rsidRDefault="00FC346A" w:rsidP="00FC346A">
      <w:pPr>
        <w:pStyle w:val="Prrafodelista"/>
        <w:ind w:left="567"/>
        <w:contextualSpacing/>
        <w:jc w:val="both"/>
        <w:rPr>
          <w:rFonts w:ascii="Tahoma" w:hAnsi="Tahoma" w:cs="Tahoma"/>
          <w:sz w:val="21"/>
          <w:szCs w:val="21"/>
        </w:rPr>
      </w:pPr>
    </w:p>
    <w:p w:rsidR="00FC346A" w:rsidRDefault="00FC346A" w:rsidP="00FC346A">
      <w:pPr>
        <w:pStyle w:val="Prrafodelista"/>
        <w:widowControl/>
        <w:numPr>
          <w:ilvl w:val="0"/>
          <w:numId w:val="11"/>
        </w:numPr>
        <w:suppressAutoHyphens w:val="0"/>
        <w:ind w:left="567" w:hanging="567"/>
        <w:contextualSpacing/>
        <w:jc w:val="both"/>
        <w:rPr>
          <w:rFonts w:ascii="Tahoma" w:hAnsi="Tahoma" w:cs="Tahoma"/>
          <w:sz w:val="21"/>
          <w:szCs w:val="21"/>
        </w:rPr>
      </w:pPr>
      <w:r w:rsidRPr="00895D42">
        <w:rPr>
          <w:rFonts w:ascii="Tahoma" w:hAnsi="Tahoma" w:cs="Tahoma"/>
          <w:sz w:val="21"/>
          <w:szCs w:val="21"/>
          <w:lang w:val="es-MX"/>
        </w:rPr>
        <w:t xml:space="preserve">Para </w:t>
      </w:r>
      <w:r w:rsidRPr="00895D42">
        <w:rPr>
          <w:rFonts w:ascii="Tahoma" w:hAnsi="Tahoma" w:cs="Tahoma"/>
          <w:sz w:val="21"/>
          <w:szCs w:val="21"/>
        </w:rPr>
        <w:t xml:space="preserve">la configuración de los supuestos de hecho de la norma que contiene la infracción imputada, se requiere acreditar la falsedad o inexactitud del documento cuestionado; es decir, que éste no haya sido expedido por el órgano emisor correspondiente, </w:t>
      </w:r>
      <w:r w:rsidRPr="00895D42">
        <w:rPr>
          <w:rFonts w:ascii="Tahoma" w:hAnsi="Tahoma" w:cs="Tahoma"/>
          <w:b/>
          <w:sz w:val="21"/>
          <w:szCs w:val="21"/>
        </w:rPr>
        <w:t>que siendo válidamente expedido haya sido adulterado en su contenido</w:t>
      </w:r>
      <w:r w:rsidRPr="00895D42">
        <w:rPr>
          <w:rFonts w:ascii="Tahoma" w:hAnsi="Tahoma" w:cs="Tahoma"/>
          <w:sz w:val="21"/>
          <w:szCs w:val="21"/>
        </w:rPr>
        <w:t xml:space="preserve">, o que éste sea incongruente con la realidad, produciendo un falseamiento de ésta, a través del quebrantamiento de los Principios de Moralidad y </w:t>
      </w:r>
      <w:r w:rsidRPr="00895D42">
        <w:rPr>
          <w:rFonts w:ascii="Tahoma" w:hAnsi="Tahoma" w:cs="Tahoma"/>
          <w:sz w:val="21"/>
          <w:szCs w:val="21"/>
        </w:rPr>
        <w:lastRenderedPageBreak/>
        <w:t>de Presunción de Veracidad, de conformidad con lo establecido en el literal b) del artículo 4 de la Ley, en concordancia con lo dispuesto en el numeral 1.7 del artículo IV del Título Preliminar y el numeral 42.1 del artículo 42 de la Ley del Procedimiento Administrativo General, Ley Nº 27444.</w:t>
      </w:r>
    </w:p>
    <w:p w:rsidR="00FC346A" w:rsidRPr="00F07E51" w:rsidRDefault="00FC346A" w:rsidP="00FC346A">
      <w:pPr>
        <w:pStyle w:val="Prrafodelista"/>
        <w:rPr>
          <w:rFonts w:ascii="Tahoma" w:hAnsi="Tahoma" w:cs="Tahoma"/>
          <w:sz w:val="21"/>
          <w:szCs w:val="21"/>
        </w:rPr>
      </w:pPr>
    </w:p>
    <w:p w:rsidR="00FC346A" w:rsidRDefault="00FC346A" w:rsidP="00FC346A">
      <w:pPr>
        <w:pStyle w:val="Prrafodelista"/>
        <w:widowControl/>
        <w:numPr>
          <w:ilvl w:val="0"/>
          <w:numId w:val="11"/>
        </w:numPr>
        <w:suppressAutoHyphens w:val="0"/>
        <w:ind w:left="567" w:hanging="567"/>
        <w:contextualSpacing/>
        <w:jc w:val="both"/>
        <w:rPr>
          <w:rFonts w:ascii="Tahoma" w:hAnsi="Tahoma" w:cs="Tahoma"/>
          <w:sz w:val="21"/>
          <w:szCs w:val="21"/>
        </w:rPr>
      </w:pPr>
      <w:r w:rsidRPr="00F07E51">
        <w:rPr>
          <w:rFonts w:ascii="Tahoma" w:hAnsi="Tahoma" w:cs="Tahoma"/>
          <w:color w:val="000000"/>
          <w:sz w:val="21"/>
          <w:szCs w:val="21"/>
        </w:rPr>
        <w:t>En el caso de autos, el Denunciante ha señalado que</w:t>
      </w:r>
      <w:r w:rsidRPr="00F07E51">
        <w:rPr>
          <w:rFonts w:ascii="Tahoma" w:hAnsi="Tahoma" w:cs="Tahoma"/>
          <w:sz w:val="21"/>
          <w:szCs w:val="21"/>
        </w:rPr>
        <w:t xml:space="preserve"> el Denunciado habría incluido, como parte de su propuesta técnica, documentos supuestamente falsos o inexactos, referida a la Factura 001-Nº 001074 girada por la empresa Biomaxin S.R.L el 28 de diciembre del 2006, al no tener fecha de cancelación, presentar un sello de recibido de la misma empresa denunciada, debiendo figurar el de la empresa Biomaxin S.R.L.  y, además, al advertirse al reverso de la copia de dicha factura que el gerente de la empresa Biomaxin S.R.L., dejó constancia que dicho documento carece de sustento contable, deduciendo que no ha sido usado por su empresa.</w:t>
      </w:r>
    </w:p>
    <w:p w:rsidR="00FC346A" w:rsidRPr="00F07E51" w:rsidRDefault="00FC346A" w:rsidP="00FC346A">
      <w:pPr>
        <w:pStyle w:val="Prrafodelista"/>
        <w:rPr>
          <w:rFonts w:ascii="Tahoma" w:hAnsi="Tahoma" w:cs="Tahoma"/>
          <w:sz w:val="21"/>
          <w:szCs w:val="21"/>
        </w:rPr>
      </w:pPr>
    </w:p>
    <w:p w:rsidR="00FC346A" w:rsidRDefault="00FC346A" w:rsidP="00FC346A">
      <w:pPr>
        <w:pStyle w:val="Prrafodelista"/>
        <w:widowControl/>
        <w:numPr>
          <w:ilvl w:val="0"/>
          <w:numId w:val="11"/>
        </w:numPr>
        <w:suppressAutoHyphens w:val="0"/>
        <w:ind w:left="567" w:hanging="567"/>
        <w:contextualSpacing/>
        <w:jc w:val="both"/>
        <w:rPr>
          <w:rFonts w:ascii="Tahoma" w:hAnsi="Tahoma" w:cs="Tahoma"/>
          <w:sz w:val="21"/>
          <w:szCs w:val="21"/>
        </w:rPr>
      </w:pPr>
      <w:r w:rsidRPr="00F07E51">
        <w:rPr>
          <w:rFonts w:ascii="Tahoma" w:hAnsi="Tahoma" w:cs="Tahoma"/>
          <w:color w:val="000000"/>
          <w:sz w:val="21"/>
          <w:szCs w:val="21"/>
        </w:rPr>
        <w:t xml:space="preserve">Respecto a ello, a fin de verificar si el documento cuestionado es falso o inexacto, se requirió a la empresa </w:t>
      </w:r>
      <w:r w:rsidRPr="00F07E51">
        <w:rPr>
          <w:rFonts w:ascii="Tahoma" w:hAnsi="Tahoma" w:cs="Tahoma"/>
          <w:sz w:val="21"/>
          <w:szCs w:val="21"/>
        </w:rPr>
        <w:t>Biomaxin S.R.L., a fin que se pronuncie sobre la veracidad y su autenticidad, teniendo en consideración que se consignó que dicha empresa adquirió de la Denunciada 2500 frascos para cultivo celular 50 ml con tapa con filtro, marca Greiner.</w:t>
      </w:r>
    </w:p>
    <w:p w:rsidR="00FC346A" w:rsidRPr="00F07E51" w:rsidRDefault="00FC346A" w:rsidP="00FC346A">
      <w:pPr>
        <w:pStyle w:val="Prrafodelista"/>
        <w:rPr>
          <w:rFonts w:ascii="Tahoma" w:hAnsi="Tahoma" w:cs="Tahoma"/>
          <w:sz w:val="21"/>
          <w:szCs w:val="21"/>
        </w:rPr>
      </w:pPr>
    </w:p>
    <w:p w:rsidR="00FC346A" w:rsidRPr="00F07E51" w:rsidRDefault="00FC346A" w:rsidP="00FC346A">
      <w:pPr>
        <w:pStyle w:val="Prrafodelista"/>
        <w:widowControl/>
        <w:numPr>
          <w:ilvl w:val="0"/>
          <w:numId w:val="11"/>
        </w:numPr>
        <w:suppressAutoHyphens w:val="0"/>
        <w:ind w:left="567" w:hanging="567"/>
        <w:contextualSpacing/>
        <w:jc w:val="both"/>
        <w:rPr>
          <w:rFonts w:ascii="Tahoma" w:hAnsi="Tahoma" w:cs="Tahoma"/>
          <w:sz w:val="21"/>
          <w:szCs w:val="21"/>
        </w:rPr>
      </w:pPr>
      <w:r w:rsidRPr="00F07E51">
        <w:rPr>
          <w:rFonts w:ascii="Tahoma" w:hAnsi="Tahoma" w:cs="Tahoma"/>
          <w:color w:val="000000"/>
          <w:sz w:val="21"/>
          <w:szCs w:val="21"/>
        </w:rPr>
        <w:t xml:space="preserve">En atención a dicho requerimiento, debe indicarse que la empresa </w:t>
      </w:r>
      <w:r w:rsidRPr="00F07E51">
        <w:rPr>
          <w:rFonts w:ascii="Tahoma" w:hAnsi="Tahoma" w:cs="Tahoma"/>
          <w:sz w:val="21"/>
          <w:szCs w:val="21"/>
        </w:rPr>
        <w:t>Biomaxin S.R.L.</w:t>
      </w:r>
      <w:r w:rsidRPr="00F07E51">
        <w:rPr>
          <w:rFonts w:ascii="Tahoma" w:hAnsi="Tahoma" w:cs="Tahoma"/>
          <w:color w:val="000000"/>
          <w:sz w:val="21"/>
          <w:szCs w:val="21"/>
        </w:rPr>
        <w:t>, remitió el escrito de fecha 26 de abril del 2011, mediante la cual señaló lo siguiente: “</w:t>
      </w:r>
      <w:r w:rsidRPr="00F07E51">
        <w:rPr>
          <w:rFonts w:ascii="Tahoma" w:hAnsi="Tahoma" w:cs="Tahoma"/>
          <w:i/>
          <w:iCs/>
          <w:color w:val="000000"/>
          <w:sz w:val="21"/>
          <w:szCs w:val="21"/>
        </w:rPr>
        <w:t>Por medio de la presente los saludamos y dejamos constancia que toda la información consignada en la Factura 001 – Nº 001074 de fecha 28 de diciembre del 2006 adquirida por nuestra Entidad es veraz y auténtica”</w:t>
      </w:r>
      <w:r w:rsidRPr="00F07E51">
        <w:rPr>
          <w:rFonts w:ascii="Tahoma" w:hAnsi="Tahoma" w:cs="Tahoma"/>
          <w:iCs/>
          <w:color w:val="000000"/>
          <w:sz w:val="21"/>
          <w:szCs w:val="21"/>
        </w:rPr>
        <w:t xml:space="preserve">; por lo cual, se advierte que la empresa con la cual la Denunciante realizó la transacción comercial contenida en el documento cuestionado, </w:t>
      </w:r>
      <w:r w:rsidRPr="00F07E51">
        <w:rPr>
          <w:rFonts w:ascii="Tahoma" w:hAnsi="Tahoma" w:cs="Tahoma"/>
          <w:color w:val="000000"/>
          <w:sz w:val="21"/>
          <w:szCs w:val="21"/>
        </w:rPr>
        <w:t xml:space="preserve">expresamente ha confirmado la veracidad y exactitud del mismo. </w:t>
      </w:r>
    </w:p>
    <w:p w:rsidR="00FC346A" w:rsidRPr="00F07E51" w:rsidRDefault="00FC346A" w:rsidP="00FC346A">
      <w:pPr>
        <w:pStyle w:val="Prrafodelista"/>
        <w:rPr>
          <w:rFonts w:ascii="Tahoma" w:hAnsi="Tahoma" w:cs="Tahoma"/>
          <w:sz w:val="21"/>
          <w:szCs w:val="21"/>
        </w:rPr>
      </w:pPr>
    </w:p>
    <w:p w:rsidR="00FC346A" w:rsidRDefault="00FC346A" w:rsidP="00FC346A">
      <w:pPr>
        <w:pStyle w:val="Prrafodelista"/>
        <w:widowControl/>
        <w:numPr>
          <w:ilvl w:val="0"/>
          <w:numId w:val="11"/>
        </w:numPr>
        <w:suppressAutoHyphens w:val="0"/>
        <w:ind w:left="567" w:hanging="567"/>
        <w:contextualSpacing/>
        <w:jc w:val="both"/>
        <w:rPr>
          <w:rFonts w:ascii="Tahoma" w:hAnsi="Tahoma" w:cs="Tahoma"/>
          <w:sz w:val="21"/>
          <w:szCs w:val="21"/>
        </w:rPr>
      </w:pPr>
      <w:r w:rsidRPr="00F07E51">
        <w:rPr>
          <w:rFonts w:ascii="Tahoma" w:hAnsi="Tahoma" w:cs="Tahoma"/>
          <w:sz w:val="21"/>
          <w:szCs w:val="21"/>
        </w:rPr>
        <w:t xml:space="preserve">Por lo tanto, teniendo en cuenta que la falsedad de un documento se acredita cuando éste no ha sido emitido por su titular o cuando a pesar de haber sido válidamente expedido ha sido adulterado y, en el caso de documentación inexacta, </w:t>
      </w:r>
      <w:r w:rsidRPr="00F07E51">
        <w:rPr>
          <w:rFonts w:ascii="Tahoma" w:hAnsi="Tahoma" w:cs="Tahoma"/>
          <w:color w:val="000000" w:themeColor="text1"/>
          <w:sz w:val="21"/>
          <w:szCs w:val="21"/>
          <w:lang w:val="es-PE"/>
        </w:rPr>
        <w:t>referidas a las manifestaciones o informaciones proporcionadas por los administrados que constituyan una forma de falseamiento de la realidad,</w:t>
      </w:r>
      <w:r w:rsidRPr="00F07E51">
        <w:rPr>
          <w:rFonts w:ascii="Tahoma" w:hAnsi="Tahoma" w:cs="Tahoma"/>
          <w:sz w:val="21"/>
          <w:szCs w:val="21"/>
        </w:rPr>
        <w:t xml:space="preserve"> supuestos de hecho que no se configuran en el caso que nos ocupa, toda vez que la empresa Biomaxin S.R.L., la misma que realizó con la Denunciada la</w:t>
      </w:r>
      <w:r w:rsidRPr="00F07E51">
        <w:rPr>
          <w:rFonts w:ascii="Tahoma" w:hAnsi="Tahoma" w:cs="Tahoma"/>
          <w:iCs/>
          <w:color w:val="000000"/>
          <w:sz w:val="21"/>
          <w:szCs w:val="21"/>
        </w:rPr>
        <w:t xml:space="preserve"> transacción comercial contenida en el documento cuestionado,</w:t>
      </w:r>
      <w:r w:rsidRPr="00F07E51">
        <w:rPr>
          <w:rFonts w:ascii="Tahoma" w:hAnsi="Tahoma" w:cs="Tahoma"/>
          <w:sz w:val="21"/>
          <w:szCs w:val="21"/>
        </w:rPr>
        <w:t xml:space="preserve"> ha reconocido la veracidad y exactitud de dicho documento.</w:t>
      </w:r>
    </w:p>
    <w:p w:rsidR="00FC346A" w:rsidRPr="00F07E51" w:rsidRDefault="00FC346A" w:rsidP="00FC346A">
      <w:pPr>
        <w:pStyle w:val="Prrafodelista"/>
        <w:rPr>
          <w:rFonts w:ascii="Tahoma" w:hAnsi="Tahoma" w:cs="Tahoma"/>
          <w:sz w:val="21"/>
          <w:szCs w:val="21"/>
        </w:rPr>
      </w:pPr>
    </w:p>
    <w:p w:rsidR="00FC346A" w:rsidRPr="00F07E51" w:rsidRDefault="00FC346A" w:rsidP="00FC346A">
      <w:pPr>
        <w:pStyle w:val="Prrafodelista"/>
        <w:widowControl/>
        <w:numPr>
          <w:ilvl w:val="0"/>
          <w:numId w:val="11"/>
        </w:numPr>
        <w:suppressAutoHyphens w:val="0"/>
        <w:ind w:left="567" w:hanging="567"/>
        <w:contextualSpacing/>
        <w:jc w:val="both"/>
        <w:rPr>
          <w:rFonts w:ascii="Tahoma" w:hAnsi="Tahoma" w:cs="Tahoma"/>
          <w:sz w:val="21"/>
          <w:szCs w:val="21"/>
        </w:rPr>
      </w:pPr>
      <w:r w:rsidRPr="00F07E51">
        <w:rPr>
          <w:rFonts w:ascii="Tahoma" w:hAnsi="Tahoma" w:cs="Tahoma"/>
          <w:bCs/>
          <w:sz w:val="21"/>
          <w:szCs w:val="21"/>
        </w:rPr>
        <w:t xml:space="preserve">Por todo ello, cabe precisar que este Colegiado considera que </w:t>
      </w:r>
      <w:r w:rsidRPr="00F07E51">
        <w:rPr>
          <w:rFonts w:ascii="Tahoma" w:hAnsi="Tahoma" w:cs="Tahoma"/>
          <w:sz w:val="21"/>
          <w:szCs w:val="21"/>
          <w:lang w:val="es-PE"/>
        </w:rPr>
        <w:t xml:space="preserve">en el trámite del presente procedimiento no se ha llegado a formar convicción de la ilicitud del acto, por lo tanto, se debe aplicar el principio de presunción de licitud, establecido en el numeral 9 del artículo 230 de la Ley del Procedimiento Administrativo General, Ley 27444, razón por la cual </w:t>
      </w:r>
      <w:r w:rsidRPr="00F07E51">
        <w:rPr>
          <w:rFonts w:ascii="Tahoma" w:hAnsi="Tahoma" w:cs="Tahoma"/>
          <w:sz w:val="21"/>
          <w:szCs w:val="21"/>
        </w:rPr>
        <w:t>no resulta procedente imponer sanción administrativa contra la Denunciada.</w:t>
      </w:r>
    </w:p>
    <w:p w:rsidR="00FC346A" w:rsidRPr="00AF0F6E" w:rsidRDefault="00FC346A" w:rsidP="00FC346A">
      <w:pPr>
        <w:jc w:val="both"/>
        <w:rPr>
          <w:rFonts w:ascii="Tahoma" w:hAnsi="Tahoma" w:cs="Tahoma"/>
          <w:sz w:val="22"/>
          <w:szCs w:val="22"/>
          <w:lang w:val="es-ES_tradnl"/>
        </w:rPr>
      </w:pPr>
    </w:p>
    <w:p w:rsidR="00FC346A" w:rsidRPr="00AF0F6E" w:rsidRDefault="00FC346A" w:rsidP="00FC346A">
      <w:pPr>
        <w:ind w:firstLine="567"/>
        <w:jc w:val="both"/>
        <w:rPr>
          <w:rFonts w:ascii="Tahoma" w:eastAsiaTheme="minorHAnsi" w:hAnsi="Tahoma" w:cs="Tahoma"/>
          <w:color w:val="000000"/>
          <w:sz w:val="22"/>
          <w:szCs w:val="22"/>
        </w:rPr>
      </w:pPr>
      <w:r w:rsidRPr="00AF0F6E">
        <w:rPr>
          <w:rFonts w:ascii="Tahoma" w:hAnsi="Tahoma" w:cs="Tahoma"/>
          <w:sz w:val="22"/>
          <w:szCs w:val="22"/>
        </w:rPr>
        <w:lastRenderedPageBreak/>
        <w:t xml:space="preserve">Por estos fundamentos, </w:t>
      </w:r>
      <w:r w:rsidRPr="00AF0F6E">
        <w:rPr>
          <w:rFonts w:ascii="Tahoma" w:hAnsi="Tahoma" w:cs="Tahoma"/>
          <w:color w:val="000000"/>
          <w:sz w:val="22"/>
          <w:szCs w:val="22"/>
        </w:rPr>
        <w:t>de conformidad con el inf</w:t>
      </w:r>
      <w:r w:rsidRPr="00AF0F6E">
        <w:rPr>
          <w:rFonts w:ascii="Tahoma" w:eastAsia="Calibri" w:hAnsi="Tahoma" w:cs="Tahoma"/>
          <w:color w:val="000000"/>
          <w:sz w:val="22"/>
          <w:szCs w:val="22"/>
        </w:rPr>
        <w:t xml:space="preserve">orme de la Vocal Ponente Dra. Ada Rosa Basulto Liewald y la intervención de los Señores Vocales </w:t>
      </w:r>
      <w:r w:rsidRPr="00AF0F6E">
        <w:rPr>
          <w:rFonts w:ascii="Tahoma" w:eastAsiaTheme="minorHAnsi" w:hAnsi="Tahoma" w:cs="Tahoma"/>
          <w:color w:val="000000"/>
          <w:sz w:val="22"/>
          <w:szCs w:val="22"/>
        </w:rPr>
        <w:t xml:space="preserve">Dr. Carlos Vicente Navas Rondón y </w:t>
      </w:r>
      <w:r w:rsidRPr="00AF0F6E">
        <w:rPr>
          <w:rFonts w:ascii="Tahoma" w:eastAsia="Calibri" w:hAnsi="Tahoma" w:cs="Tahoma"/>
          <w:color w:val="000000"/>
          <w:sz w:val="22"/>
          <w:szCs w:val="22"/>
        </w:rPr>
        <w:t xml:space="preserve">Dra. Janette Elke Ramírez Maynetto; </w:t>
      </w:r>
      <w:r w:rsidRPr="00AF0F6E">
        <w:rPr>
          <w:rFonts w:ascii="Tahoma" w:eastAsiaTheme="minorHAnsi" w:hAnsi="Tahoma" w:cs="Tahoma"/>
          <w:color w:val="000000"/>
          <w:sz w:val="22"/>
          <w:szCs w:val="22"/>
        </w:rPr>
        <w:t>atendiendo a la reconformación de la Primera Sala del Tribunal de contrataciones y Adquisiciones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FC346A" w:rsidRPr="00AF0F6E" w:rsidRDefault="00FC346A" w:rsidP="00FC346A">
      <w:pPr>
        <w:ind w:firstLine="426"/>
        <w:jc w:val="both"/>
        <w:rPr>
          <w:rFonts w:ascii="Tahoma" w:hAnsi="Tahoma" w:cs="Tahoma"/>
          <w:sz w:val="22"/>
          <w:szCs w:val="22"/>
        </w:rPr>
      </w:pPr>
    </w:p>
    <w:p w:rsidR="00FC346A" w:rsidRPr="00AF0F6E" w:rsidRDefault="00FC346A" w:rsidP="00FC346A">
      <w:pPr>
        <w:ind w:firstLine="426"/>
        <w:jc w:val="both"/>
        <w:rPr>
          <w:rFonts w:ascii="Tahoma" w:hAnsi="Tahoma" w:cs="Tahoma"/>
          <w:sz w:val="22"/>
          <w:szCs w:val="22"/>
        </w:rPr>
      </w:pPr>
    </w:p>
    <w:p w:rsidR="00FC346A" w:rsidRPr="00AF0F6E" w:rsidRDefault="00FC346A" w:rsidP="00FC346A">
      <w:pPr>
        <w:ind w:firstLine="567"/>
        <w:jc w:val="both"/>
        <w:rPr>
          <w:rFonts w:ascii="Tahoma" w:hAnsi="Tahoma" w:cs="Tahoma"/>
          <w:b/>
          <w:sz w:val="22"/>
          <w:szCs w:val="22"/>
        </w:rPr>
      </w:pPr>
      <w:r w:rsidRPr="00AF0F6E">
        <w:rPr>
          <w:rFonts w:ascii="Tahoma" w:hAnsi="Tahoma" w:cs="Tahoma"/>
          <w:b/>
          <w:sz w:val="22"/>
          <w:szCs w:val="22"/>
        </w:rPr>
        <w:t xml:space="preserve">LA SALA RESUELVE: </w:t>
      </w:r>
    </w:p>
    <w:p w:rsidR="00FC346A" w:rsidRPr="00AF0F6E" w:rsidRDefault="00FC346A" w:rsidP="00FC346A">
      <w:pPr>
        <w:jc w:val="both"/>
        <w:rPr>
          <w:rFonts w:ascii="Tahoma" w:hAnsi="Tahoma" w:cs="Tahoma"/>
          <w:snapToGrid w:val="0"/>
          <w:sz w:val="22"/>
          <w:szCs w:val="22"/>
        </w:rPr>
      </w:pPr>
    </w:p>
    <w:p w:rsidR="00FC346A" w:rsidRPr="00895D42" w:rsidRDefault="00FC346A" w:rsidP="00FC346A">
      <w:pPr>
        <w:numPr>
          <w:ilvl w:val="0"/>
          <w:numId w:val="12"/>
        </w:numPr>
        <w:ind w:left="567" w:hanging="567"/>
        <w:jc w:val="both"/>
        <w:rPr>
          <w:rFonts w:ascii="Tahoma" w:hAnsi="Tahoma" w:cs="Tahoma"/>
          <w:sz w:val="21"/>
          <w:szCs w:val="21"/>
        </w:rPr>
      </w:pPr>
      <w:r w:rsidRPr="00895D42">
        <w:rPr>
          <w:rFonts w:ascii="Tahoma" w:hAnsi="Tahoma" w:cs="Tahoma"/>
          <w:sz w:val="21"/>
          <w:szCs w:val="21"/>
        </w:rPr>
        <w:t>Declarar no ha lugar la imposición de sanción contra la empresa CESPI REPRESENTACIONES &amp; SERVICIOS SRL, debiendo archivarse el presente expediente.</w:t>
      </w:r>
    </w:p>
    <w:p w:rsidR="00FC346A" w:rsidRPr="00895D42" w:rsidRDefault="00FC346A" w:rsidP="00FC346A">
      <w:pPr>
        <w:ind w:left="567"/>
        <w:jc w:val="both"/>
        <w:rPr>
          <w:rFonts w:ascii="Tahoma" w:hAnsi="Tahoma" w:cs="Tahoma"/>
          <w:sz w:val="21"/>
          <w:szCs w:val="21"/>
        </w:rPr>
      </w:pPr>
    </w:p>
    <w:p w:rsidR="00FC346A" w:rsidRPr="00AF0F6E" w:rsidRDefault="00FC346A" w:rsidP="00FC346A">
      <w:pPr>
        <w:pStyle w:val="Textoindependiente21"/>
        <w:ind w:firstLine="567"/>
        <w:rPr>
          <w:rFonts w:cs="Tahoma"/>
          <w:szCs w:val="22"/>
        </w:rPr>
      </w:pPr>
      <w:r w:rsidRPr="00AF0F6E">
        <w:rPr>
          <w:rFonts w:cs="Tahoma"/>
          <w:szCs w:val="22"/>
        </w:rPr>
        <w:t>Regístrese, comuníquese y publíquese.</w:t>
      </w:r>
    </w:p>
    <w:p w:rsidR="00FC346A" w:rsidRPr="00AF0F6E" w:rsidRDefault="00FC346A" w:rsidP="00FC346A">
      <w:pPr>
        <w:jc w:val="center"/>
        <w:rPr>
          <w:rFonts w:ascii="Tahoma" w:hAnsi="Tahoma" w:cs="Tahoma"/>
          <w:b/>
          <w:sz w:val="22"/>
          <w:szCs w:val="22"/>
        </w:rPr>
      </w:pPr>
    </w:p>
    <w:p w:rsidR="00FC346A" w:rsidRPr="00AF0F6E" w:rsidRDefault="00FC346A" w:rsidP="00FC346A">
      <w:pPr>
        <w:jc w:val="center"/>
        <w:rPr>
          <w:rFonts w:ascii="Tahoma" w:hAnsi="Tahoma" w:cs="Tahoma"/>
          <w:b/>
          <w:sz w:val="22"/>
          <w:szCs w:val="22"/>
        </w:rPr>
      </w:pPr>
    </w:p>
    <w:p w:rsidR="00FC346A" w:rsidRPr="00AF0F6E" w:rsidRDefault="00FC346A" w:rsidP="00FC346A">
      <w:pPr>
        <w:jc w:val="center"/>
        <w:rPr>
          <w:rFonts w:ascii="Tahoma" w:hAnsi="Tahoma" w:cs="Tahoma"/>
          <w:b/>
          <w:sz w:val="22"/>
          <w:szCs w:val="22"/>
        </w:rPr>
      </w:pPr>
    </w:p>
    <w:p w:rsidR="00FC346A" w:rsidRPr="00AF0F6E" w:rsidRDefault="00FC346A" w:rsidP="00FC346A">
      <w:pPr>
        <w:jc w:val="center"/>
        <w:rPr>
          <w:rFonts w:ascii="Tahoma" w:hAnsi="Tahoma" w:cs="Tahoma"/>
          <w:b/>
          <w:sz w:val="22"/>
          <w:szCs w:val="22"/>
        </w:rPr>
      </w:pPr>
    </w:p>
    <w:p w:rsidR="00FC346A" w:rsidRPr="00AF0F6E" w:rsidRDefault="00FC346A" w:rsidP="00FC346A">
      <w:pPr>
        <w:jc w:val="center"/>
        <w:rPr>
          <w:rFonts w:ascii="Tahoma" w:hAnsi="Tahoma" w:cs="Tahoma"/>
          <w:b/>
          <w:sz w:val="22"/>
          <w:szCs w:val="22"/>
        </w:rPr>
      </w:pPr>
    </w:p>
    <w:p w:rsidR="00FC346A" w:rsidRPr="00AF0F6E" w:rsidRDefault="00FC346A" w:rsidP="00FC346A">
      <w:pPr>
        <w:jc w:val="center"/>
        <w:rPr>
          <w:rFonts w:ascii="Tahoma" w:hAnsi="Tahoma" w:cs="Tahoma"/>
          <w:b/>
          <w:sz w:val="22"/>
          <w:szCs w:val="22"/>
        </w:rPr>
      </w:pPr>
    </w:p>
    <w:p w:rsidR="00FC346A" w:rsidRPr="00AF0F6E" w:rsidRDefault="00FC346A" w:rsidP="00FC346A">
      <w:pPr>
        <w:jc w:val="center"/>
        <w:rPr>
          <w:rFonts w:ascii="Tahoma" w:hAnsi="Tahoma" w:cs="Tahoma"/>
          <w:b/>
          <w:sz w:val="22"/>
          <w:szCs w:val="22"/>
        </w:rPr>
      </w:pPr>
    </w:p>
    <w:p w:rsidR="00FC346A" w:rsidRPr="00AF0F6E" w:rsidRDefault="00FC346A" w:rsidP="00FC346A">
      <w:pPr>
        <w:jc w:val="center"/>
        <w:rPr>
          <w:rFonts w:ascii="Tahoma" w:hAnsi="Tahoma" w:cs="Tahoma"/>
          <w:b/>
          <w:sz w:val="22"/>
          <w:szCs w:val="22"/>
        </w:rPr>
      </w:pPr>
    </w:p>
    <w:p w:rsidR="00FC346A" w:rsidRPr="00AF0F6E" w:rsidRDefault="00FC346A" w:rsidP="00FC346A">
      <w:pPr>
        <w:jc w:val="center"/>
        <w:rPr>
          <w:rFonts w:ascii="Tahoma" w:hAnsi="Tahoma" w:cs="Tahoma"/>
          <w:b/>
          <w:shadow/>
          <w:sz w:val="22"/>
          <w:szCs w:val="22"/>
          <w:lang w:val="pt-BR"/>
        </w:rPr>
      </w:pPr>
      <w:r w:rsidRPr="00AF0F6E">
        <w:rPr>
          <w:rFonts w:ascii="Tahoma" w:hAnsi="Tahoma" w:cs="Tahoma"/>
          <w:b/>
          <w:shadow/>
          <w:sz w:val="22"/>
          <w:szCs w:val="22"/>
          <w:lang w:val="pt-BR"/>
        </w:rPr>
        <w:t>PRESIDENTE</w:t>
      </w:r>
    </w:p>
    <w:p w:rsidR="00FC346A" w:rsidRPr="00AF0F6E" w:rsidRDefault="00FC346A" w:rsidP="00FC346A">
      <w:pPr>
        <w:ind w:firstLine="708"/>
        <w:rPr>
          <w:rFonts w:ascii="Tahoma" w:hAnsi="Tahoma" w:cs="Tahoma"/>
          <w:b/>
          <w:shadow/>
          <w:sz w:val="22"/>
          <w:szCs w:val="22"/>
          <w:lang w:val="pt-BR"/>
        </w:rPr>
      </w:pPr>
    </w:p>
    <w:p w:rsidR="00FC346A" w:rsidRPr="00AF0F6E" w:rsidRDefault="00FC346A" w:rsidP="00FC346A">
      <w:pPr>
        <w:ind w:firstLine="708"/>
        <w:rPr>
          <w:rFonts w:ascii="Tahoma" w:hAnsi="Tahoma" w:cs="Tahoma"/>
          <w:b/>
          <w:shadow/>
          <w:sz w:val="22"/>
          <w:szCs w:val="22"/>
          <w:lang w:val="pt-BR"/>
        </w:rPr>
      </w:pPr>
      <w:r w:rsidRPr="00AF0F6E">
        <w:rPr>
          <w:rFonts w:ascii="Tahoma" w:hAnsi="Tahoma" w:cs="Tahoma"/>
          <w:b/>
          <w:shadow/>
          <w:sz w:val="22"/>
          <w:szCs w:val="22"/>
          <w:lang w:val="pt-BR"/>
        </w:rPr>
        <w:t xml:space="preserve">VOCAL           </w:t>
      </w:r>
      <w:r w:rsidRPr="00AF0F6E">
        <w:rPr>
          <w:rFonts w:ascii="Tahoma" w:hAnsi="Tahoma" w:cs="Tahoma"/>
          <w:b/>
          <w:shadow/>
          <w:sz w:val="22"/>
          <w:szCs w:val="22"/>
          <w:lang w:val="pt-BR"/>
        </w:rPr>
        <w:tab/>
      </w:r>
      <w:r w:rsidRPr="00AF0F6E">
        <w:rPr>
          <w:rFonts w:ascii="Tahoma" w:hAnsi="Tahoma" w:cs="Tahoma"/>
          <w:b/>
          <w:shadow/>
          <w:sz w:val="22"/>
          <w:szCs w:val="22"/>
          <w:lang w:val="pt-BR"/>
        </w:rPr>
        <w:tab/>
        <w:t xml:space="preserve">                                                     VOCAL</w:t>
      </w:r>
    </w:p>
    <w:p w:rsidR="00FC346A" w:rsidRPr="00AF0F6E" w:rsidRDefault="00FC346A" w:rsidP="00FC346A">
      <w:pPr>
        <w:ind w:firstLine="708"/>
        <w:rPr>
          <w:rFonts w:ascii="Tahoma" w:hAnsi="Tahoma" w:cs="Tahoma"/>
          <w:b/>
          <w:shadow/>
          <w:sz w:val="22"/>
          <w:szCs w:val="22"/>
          <w:lang w:val="pt-BR"/>
        </w:rPr>
      </w:pPr>
    </w:p>
    <w:p w:rsidR="00FC346A" w:rsidRPr="00AF0F6E" w:rsidRDefault="00FC346A" w:rsidP="00FC346A">
      <w:pPr>
        <w:jc w:val="both"/>
        <w:rPr>
          <w:rFonts w:ascii="Tahoma" w:hAnsi="Tahoma" w:cs="Tahoma"/>
          <w:sz w:val="22"/>
          <w:szCs w:val="22"/>
          <w:lang w:val="pt-BR"/>
        </w:rPr>
      </w:pPr>
      <w:r w:rsidRPr="00AF0F6E">
        <w:rPr>
          <w:rFonts w:ascii="Tahoma" w:hAnsi="Tahoma" w:cs="Tahoma"/>
          <w:sz w:val="22"/>
          <w:szCs w:val="22"/>
          <w:lang w:val="pt-BR"/>
        </w:rPr>
        <w:t>ss.</w:t>
      </w:r>
    </w:p>
    <w:p w:rsidR="00FC346A" w:rsidRPr="00AF0F6E" w:rsidRDefault="00FC346A" w:rsidP="00FC346A">
      <w:pPr>
        <w:pStyle w:val="Textoindependiente21"/>
        <w:tabs>
          <w:tab w:val="left" w:pos="5250"/>
        </w:tabs>
        <w:rPr>
          <w:rFonts w:cs="Tahoma"/>
          <w:szCs w:val="22"/>
          <w:lang w:val="pt-BR"/>
        </w:rPr>
      </w:pPr>
      <w:r w:rsidRPr="00AF0F6E">
        <w:rPr>
          <w:rFonts w:cs="Tahoma"/>
          <w:szCs w:val="22"/>
          <w:lang w:val="pt-BR"/>
        </w:rPr>
        <w:t>Navas Rondón.</w:t>
      </w:r>
    </w:p>
    <w:p w:rsidR="00FC346A" w:rsidRPr="00AF0F6E" w:rsidRDefault="00FC346A" w:rsidP="00FC346A">
      <w:pPr>
        <w:pStyle w:val="Textoindependiente21"/>
        <w:tabs>
          <w:tab w:val="left" w:pos="5250"/>
        </w:tabs>
        <w:rPr>
          <w:rFonts w:cs="Tahoma"/>
          <w:szCs w:val="22"/>
          <w:lang w:val="pt-BR"/>
        </w:rPr>
      </w:pPr>
      <w:r w:rsidRPr="00AF0F6E">
        <w:rPr>
          <w:rFonts w:cs="Tahoma"/>
          <w:szCs w:val="22"/>
        </w:rPr>
        <w:t>Ramírez Maynetto.</w:t>
      </w:r>
    </w:p>
    <w:p w:rsidR="00FC346A" w:rsidRPr="00AF0F6E" w:rsidRDefault="00FC346A" w:rsidP="00FC346A">
      <w:pPr>
        <w:pStyle w:val="Textoindependiente21"/>
        <w:rPr>
          <w:rFonts w:cs="Tahoma"/>
          <w:szCs w:val="22"/>
        </w:rPr>
      </w:pPr>
      <w:r w:rsidRPr="00AF0F6E">
        <w:rPr>
          <w:rFonts w:cs="Tahoma"/>
          <w:szCs w:val="22"/>
        </w:rPr>
        <w:t>Basulto Liewald.</w:t>
      </w:r>
    </w:p>
    <w:p w:rsidR="00FC346A" w:rsidRPr="00AF0F6E" w:rsidRDefault="00FC346A" w:rsidP="00FC346A">
      <w:pPr>
        <w:rPr>
          <w:sz w:val="22"/>
          <w:szCs w:val="22"/>
        </w:rPr>
      </w:pPr>
    </w:p>
    <w:p w:rsidR="00FC346A" w:rsidRPr="00AF0F6E" w:rsidRDefault="00FC346A" w:rsidP="00FC346A">
      <w:pPr>
        <w:rPr>
          <w:sz w:val="22"/>
          <w:szCs w:val="22"/>
        </w:rPr>
      </w:pPr>
    </w:p>
    <w:p w:rsidR="008B738B" w:rsidRDefault="001518E4"/>
    <w:sectPr w:rsidR="008B738B" w:rsidSect="00AF0F6E">
      <w:headerReference w:type="default" r:id="rId7"/>
      <w:footerReference w:type="default" r:id="rId8"/>
      <w:pgSz w:w="11906" w:h="16838"/>
      <w:pgMar w:top="3403"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18E4" w:rsidRDefault="001518E4" w:rsidP="00FC346A">
      <w:r>
        <w:separator/>
      </w:r>
    </w:p>
  </w:endnote>
  <w:endnote w:type="continuationSeparator" w:id="1">
    <w:p w:rsidR="001518E4" w:rsidRDefault="001518E4" w:rsidP="00FC346A">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6516"/>
      <w:docPartObj>
        <w:docPartGallery w:val="Page Numbers (Bottom of Page)"/>
        <w:docPartUnique/>
      </w:docPartObj>
    </w:sdtPr>
    <w:sdtContent>
      <w:sdt>
        <w:sdtPr>
          <w:id w:val="216747541"/>
          <w:docPartObj>
            <w:docPartGallery w:val="Page Numbers (Top of Page)"/>
            <w:docPartUnique/>
          </w:docPartObj>
        </w:sdtPr>
        <w:sdtContent>
          <w:p w:rsidR="00AF0F6E" w:rsidRDefault="00753DC4">
            <w:pPr>
              <w:pStyle w:val="Piedepgina"/>
              <w:jc w:val="center"/>
            </w:pPr>
            <w:r>
              <w:t xml:space="preserve">Página </w:t>
            </w:r>
            <w:r w:rsidR="00FD2602">
              <w:rPr>
                <w:b/>
              </w:rPr>
              <w:fldChar w:fldCharType="begin"/>
            </w:r>
            <w:r>
              <w:rPr>
                <w:b/>
              </w:rPr>
              <w:instrText>PAGE</w:instrText>
            </w:r>
            <w:r w:rsidR="00FD2602">
              <w:rPr>
                <w:b/>
              </w:rPr>
              <w:fldChar w:fldCharType="separate"/>
            </w:r>
            <w:r w:rsidR="008B31B8">
              <w:rPr>
                <w:b/>
                <w:noProof/>
              </w:rPr>
              <w:t>1</w:t>
            </w:r>
            <w:r w:rsidR="00FD2602">
              <w:rPr>
                <w:b/>
              </w:rPr>
              <w:fldChar w:fldCharType="end"/>
            </w:r>
            <w:r>
              <w:t xml:space="preserve"> de </w:t>
            </w:r>
            <w:r w:rsidR="00FD2602">
              <w:rPr>
                <w:b/>
              </w:rPr>
              <w:fldChar w:fldCharType="begin"/>
            </w:r>
            <w:r>
              <w:rPr>
                <w:b/>
              </w:rPr>
              <w:instrText>NUMPAGES</w:instrText>
            </w:r>
            <w:r w:rsidR="00FD2602">
              <w:rPr>
                <w:b/>
              </w:rPr>
              <w:fldChar w:fldCharType="separate"/>
            </w:r>
            <w:r w:rsidR="008B31B8">
              <w:rPr>
                <w:b/>
                <w:noProof/>
              </w:rPr>
              <w:t>5</w:t>
            </w:r>
            <w:r w:rsidR="00FD2602">
              <w:rPr>
                <w:b/>
              </w:rPr>
              <w:fldChar w:fldCharType="end"/>
            </w:r>
          </w:p>
        </w:sdtContent>
      </w:sdt>
    </w:sdtContent>
  </w:sdt>
  <w:p w:rsidR="00AF0F6E" w:rsidRDefault="001518E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18E4" w:rsidRDefault="001518E4" w:rsidP="00FC346A">
      <w:r>
        <w:separator/>
      </w:r>
    </w:p>
  </w:footnote>
  <w:footnote w:type="continuationSeparator" w:id="1">
    <w:p w:rsidR="001518E4" w:rsidRDefault="001518E4" w:rsidP="00FC34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1B8" w:rsidRDefault="008B31B8" w:rsidP="008B31B8">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8B31B8" w:rsidRDefault="008B31B8" w:rsidP="008B31B8">
    <w:pPr>
      <w:pStyle w:val="Encabezado"/>
      <w:rPr>
        <w:noProof/>
      </w:rPr>
    </w:pPr>
  </w:p>
  <w:p w:rsidR="008B31B8" w:rsidRDefault="008B31B8" w:rsidP="008B31B8">
    <w:pPr>
      <w:pStyle w:val="Encabezado"/>
      <w:rPr>
        <w:noProof/>
      </w:rPr>
    </w:pPr>
  </w:p>
  <w:p w:rsidR="008B31B8" w:rsidRDefault="008B31B8" w:rsidP="008B31B8">
    <w:pPr>
      <w:pStyle w:val="Encabezado"/>
      <w:rPr>
        <w:noProof/>
      </w:rPr>
    </w:pPr>
  </w:p>
  <w:p w:rsidR="008B31B8" w:rsidRDefault="008B31B8" w:rsidP="008B31B8">
    <w:pPr>
      <w:pStyle w:val="Encabezado"/>
      <w:jc w:val="center"/>
    </w:pPr>
    <w:r>
      <w:rPr>
        <w:rFonts w:ascii="Monotype Corsiva" w:hAnsi="Monotype Corsiva"/>
        <w:b/>
        <w:sz w:val="44"/>
        <w:szCs w:val="44"/>
      </w:rPr>
      <w:t xml:space="preserve">Resolución Nº   </w:t>
    </w:r>
    <w:r>
      <w:rPr>
        <w:rFonts w:ascii="Tahoma" w:hAnsi="Tahoma" w:cs="Tahoma"/>
        <w:b/>
        <w:sz w:val="44"/>
        <w:szCs w:val="44"/>
      </w:rPr>
      <w:t>772-2011-TC-S1</w:t>
    </w:r>
  </w:p>
  <w:p w:rsidR="008B31B8" w:rsidRDefault="008B31B8">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B5818"/>
    <w:multiLevelType w:val="hybridMultilevel"/>
    <w:tmpl w:val="B63A55B0"/>
    <w:lvl w:ilvl="0" w:tplc="0C0A0019">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
    <w:nsid w:val="0BBB3A37"/>
    <w:multiLevelType w:val="hybridMultilevel"/>
    <w:tmpl w:val="59A6CE6A"/>
    <w:lvl w:ilvl="0" w:tplc="32926AFA">
      <w:start w:val="1"/>
      <w:numFmt w:val="decimal"/>
      <w:lvlText w:val="%1."/>
      <w:lvlJc w:val="left"/>
      <w:pPr>
        <w:tabs>
          <w:tab w:val="num" w:pos="567"/>
        </w:tabs>
        <w:ind w:left="567" w:hanging="567"/>
      </w:pPr>
      <w:rPr>
        <w:rFonts w:ascii="Tahoma" w:hAnsi="Tahoma" w:cs="Tahoma" w:hint="default"/>
        <w:b/>
        <w:i w:val="0"/>
        <w:shadow w:val="0"/>
        <w:sz w:val="24"/>
        <w:szCs w:val="24"/>
        <w:u w:color="FFFFFF"/>
        <w:lang w:val="es-ES"/>
      </w:rPr>
    </w:lvl>
    <w:lvl w:ilvl="1" w:tplc="0C0A0019">
      <w:start w:val="1"/>
      <w:numFmt w:val="lowerLetter"/>
      <w:lvlText w:val="%2."/>
      <w:lvlJc w:val="left"/>
      <w:pPr>
        <w:tabs>
          <w:tab w:val="num" w:pos="1440"/>
        </w:tabs>
        <w:ind w:left="1440" w:hanging="360"/>
      </w:pPr>
    </w:lvl>
    <w:lvl w:ilvl="2" w:tplc="7FA0BB16">
      <w:start w:val="5"/>
      <w:numFmt w:val="upperLetter"/>
      <w:lvlText w:val="%3."/>
      <w:lvlJc w:val="left"/>
      <w:pPr>
        <w:tabs>
          <w:tab w:val="num" w:pos="454"/>
        </w:tabs>
        <w:ind w:left="454" w:hanging="454"/>
      </w:pPr>
      <w:rPr>
        <w:rFonts w:hint="default"/>
        <w:b/>
        <w:i w:val="0"/>
        <w:shadow/>
        <w:sz w:val="24"/>
        <w:szCs w:val="24"/>
        <w:u w:color="FFFFFF"/>
      </w:r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0D89661A"/>
    <w:multiLevelType w:val="hybridMultilevel"/>
    <w:tmpl w:val="35AEA612"/>
    <w:lvl w:ilvl="0" w:tplc="90520088">
      <w:start w:val="1"/>
      <w:numFmt w:val="decimal"/>
      <w:lvlText w:val="%1."/>
      <w:lvlJc w:val="left"/>
      <w:pPr>
        <w:tabs>
          <w:tab w:val="num" w:pos="454"/>
        </w:tabs>
        <w:ind w:left="454" w:hanging="454"/>
      </w:pPr>
      <w:rPr>
        <w:rFonts w:ascii="Tahoma" w:hAnsi="Tahoma" w:cs="Tahoma" w:hint="default"/>
        <w:b/>
        <w:i w:val="0"/>
        <w:shadow w:val="0"/>
        <w:emboss w:val="0"/>
        <w:imprint w:val="0"/>
        <w:color w:val="auto"/>
        <w:sz w:val="22"/>
        <w:szCs w:val="22"/>
        <w:u w:color="FFFFFF"/>
        <w:effect w:val="none"/>
      </w:rPr>
    </w:lvl>
    <w:lvl w:ilvl="1" w:tplc="70F2732C">
      <w:start w:val="1"/>
      <w:numFmt w:val="lowerLetter"/>
      <w:lvlText w:val="%2."/>
      <w:lvlJc w:val="left"/>
      <w:pPr>
        <w:tabs>
          <w:tab w:val="num" w:pos="1440"/>
        </w:tabs>
        <w:ind w:left="1440" w:hanging="360"/>
      </w:pPr>
      <w:rPr>
        <w:sz w:val="22"/>
        <w:szCs w:val="22"/>
      </w:rPr>
    </w:lvl>
    <w:lvl w:ilvl="2" w:tplc="B1187586">
      <w:start w:val="1"/>
      <w:numFmt w:val="lowerRoman"/>
      <w:lvlText w:val="(%3)"/>
      <w:lvlJc w:val="left"/>
      <w:pPr>
        <w:tabs>
          <w:tab w:val="num" w:pos="2700"/>
        </w:tabs>
        <w:ind w:left="2700" w:hanging="720"/>
      </w:pPr>
      <w:rPr>
        <w:rFonts w:hint="default"/>
        <w:b/>
        <w:sz w:val="22"/>
        <w:szCs w:val="22"/>
      </w:rPr>
    </w:lvl>
    <w:lvl w:ilvl="3" w:tplc="F2C29E62">
      <w:start w:val="1"/>
      <w:numFmt w:val="lowerRoman"/>
      <w:lvlText w:val="%4)"/>
      <w:lvlJc w:val="left"/>
      <w:pPr>
        <w:tabs>
          <w:tab w:val="num" w:pos="3240"/>
        </w:tabs>
        <w:ind w:left="3240" w:hanging="72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29FD7B0B"/>
    <w:multiLevelType w:val="hybridMultilevel"/>
    <w:tmpl w:val="CF50EA88"/>
    <w:lvl w:ilvl="0" w:tplc="0C0A0017">
      <w:start w:val="1"/>
      <w:numFmt w:val="lowerLetter"/>
      <w:lvlText w:val="%1)"/>
      <w:lvlJc w:val="left"/>
      <w:pPr>
        <w:ind w:left="1260" w:hanging="360"/>
      </w:pPr>
    </w:lvl>
    <w:lvl w:ilvl="1" w:tplc="0C0A0019" w:tentative="1">
      <w:start w:val="1"/>
      <w:numFmt w:val="lowerLetter"/>
      <w:lvlText w:val="%2."/>
      <w:lvlJc w:val="left"/>
      <w:pPr>
        <w:ind w:left="1980" w:hanging="360"/>
      </w:pPr>
    </w:lvl>
    <w:lvl w:ilvl="2" w:tplc="0C0A001B" w:tentative="1">
      <w:start w:val="1"/>
      <w:numFmt w:val="lowerRoman"/>
      <w:lvlText w:val="%3."/>
      <w:lvlJc w:val="right"/>
      <w:pPr>
        <w:ind w:left="2700" w:hanging="180"/>
      </w:pPr>
    </w:lvl>
    <w:lvl w:ilvl="3" w:tplc="0C0A000F" w:tentative="1">
      <w:start w:val="1"/>
      <w:numFmt w:val="decimal"/>
      <w:lvlText w:val="%4."/>
      <w:lvlJc w:val="left"/>
      <w:pPr>
        <w:ind w:left="3420" w:hanging="360"/>
      </w:pPr>
    </w:lvl>
    <w:lvl w:ilvl="4" w:tplc="0C0A0019" w:tentative="1">
      <w:start w:val="1"/>
      <w:numFmt w:val="lowerLetter"/>
      <w:lvlText w:val="%5."/>
      <w:lvlJc w:val="left"/>
      <w:pPr>
        <w:ind w:left="4140" w:hanging="360"/>
      </w:pPr>
    </w:lvl>
    <w:lvl w:ilvl="5" w:tplc="0C0A001B" w:tentative="1">
      <w:start w:val="1"/>
      <w:numFmt w:val="lowerRoman"/>
      <w:lvlText w:val="%6."/>
      <w:lvlJc w:val="right"/>
      <w:pPr>
        <w:ind w:left="4860" w:hanging="180"/>
      </w:pPr>
    </w:lvl>
    <w:lvl w:ilvl="6" w:tplc="0C0A000F" w:tentative="1">
      <w:start w:val="1"/>
      <w:numFmt w:val="decimal"/>
      <w:lvlText w:val="%7."/>
      <w:lvlJc w:val="left"/>
      <w:pPr>
        <w:ind w:left="5580" w:hanging="360"/>
      </w:pPr>
    </w:lvl>
    <w:lvl w:ilvl="7" w:tplc="0C0A0019" w:tentative="1">
      <w:start w:val="1"/>
      <w:numFmt w:val="lowerLetter"/>
      <w:lvlText w:val="%8."/>
      <w:lvlJc w:val="left"/>
      <w:pPr>
        <w:ind w:left="6300" w:hanging="360"/>
      </w:pPr>
    </w:lvl>
    <w:lvl w:ilvl="8" w:tplc="0C0A001B" w:tentative="1">
      <w:start w:val="1"/>
      <w:numFmt w:val="lowerRoman"/>
      <w:lvlText w:val="%9."/>
      <w:lvlJc w:val="right"/>
      <w:pPr>
        <w:ind w:left="7020" w:hanging="180"/>
      </w:pPr>
    </w:lvl>
  </w:abstractNum>
  <w:abstractNum w:abstractNumId="4">
    <w:nsid w:val="326E7289"/>
    <w:multiLevelType w:val="hybridMultilevel"/>
    <w:tmpl w:val="1B3053B2"/>
    <w:lvl w:ilvl="0" w:tplc="651EAA86">
      <w:start w:val="2"/>
      <w:numFmt w:val="decimal"/>
      <w:lvlText w:val="%1."/>
      <w:lvlJc w:val="left"/>
      <w:pPr>
        <w:tabs>
          <w:tab w:val="num" w:pos="360"/>
        </w:tabs>
        <w:ind w:left="360" w:hanging="360"/>
      </w:pPr>
      <w:rPr>
        <w:rFonts w:hint="default"/>
        <w:b/>
        <w:i w:val="0"/>
        <w:sz w:val="24"/>
        <w:szCs w:val="24"/>
      </w:rPr>
    </w:lvl>
    <w:lvl w:ilvl="1" w:tplc="280A0019" w:tentative="1">
      <w:start w:val="1"/>
      <w:numFmt w:val="lowerLetter"/>
      <w:lvlText w:val="%2."/>
      <w:lvlJc w:val="left"/>
      <w:pPr>
        <w:tabs>
          <w:tab w:val="num" w:pos="1440"/>
        </w:tabs>
        <w:ind w:left="1440" w:hanging="360"/>
      </w:pPr>
    </w:lvl>
    <w:lvl w:ilvl="2" w:tplc="280A001B" w:tentative="1">
      <w:start w:val="1"/>
      <w:numFmt w:val="lowerRoman"/>
      <w:lvlText w:val="%3."/>
      <w:lvlJc w:val="right"/>
      <w:pPr>
        <w:tabs>
          <w:tab w:val="num" w:pos="2160"/>
        </w:tabs>
        <w:ind w:left="2160" w:hanging="180"/>
      </w:pPr>
    </w:lvl>
    <w:lvl w:ilvl="3" w:tplc="280A000F" w:tentative="1">
      <w:start w:val="1"/>
      <w:numFmt w:val="decimal"/>
      <w:lvlText w:val="%4."/>
      <w:lvlJc w:val="left"/>
      <w:pPr>
        <w:tabs>
          <w:tab w:val="num" w:pos="2880"/>
        </w:tabs>
        <w:ind w:left="2880" w:hanging="360"/>
      </w:pPr>
    </w:lvl>
    <w:lvl w:ilvl="4" w:tplc="280A0019" w:tentative="1">
      <w:start w:val="1"/>
      <w:numFmt w:val="lowerLetter"/>
      <w:lvlText w:val="%5."/>
      <w:lvlJc w:val="left"/>
      <w:pPr>
        <w:tabs>
          <w:tab w:val="num" w:pos="3600"/>
        </w:tabs>
        <w:ind w:left="3600" w:hanging="360"/>
      </w:pPr>
    </w:lvl>
    <w:lvl w:ilvl="5" w:tplc="280A001B" w:tentative="1">
      <w:start w:val="1"/>
      <w:numFmt w:val="lowerRoman"/>
      <w:lvlText w:val="%6."/>
      <w:lvlJc w:val="right"/>
      <w:pPr>
        <w:tabs>
          <w:tab w:val="num" w:pos="4320"/>
        </w:tabs>
        <w:ind w:left="4320" w:hanging="180"/>
      </w:pPr>
    </w:lvl>
    <w:lvl w:ilvl="6" w:tplc="280A000F" w:tentative="1">
      <w:start w:val="1"/>
      <w:numFmt w:val="decimal"/>
      <w:lvlText w:val="%7."/>
      <w:lvlJc w:val="left"/>
      <w:pPr>
        <w:tabs>
          <w:tab w:val="num" w:pos="5040"/>
        </w:tabs>
        <w:ind w:left="5040" w:hanging="360"/>
      </w:pPr>
    </w:lvl>
    <w:lvl w:ilvl="7" w:tplc="280A0019" w:tentative="1">
      <w:start w:val="1"/>
      <w:numFmt w:val="lowerLetter"/>
      <w:lvlText w:val="%8."/>
      <w:lvlJc w:val="left"/>
      <w:pPr>
        <w:tabs>
          <w:tab w:val="num" w:pos="5760"/>
        </w:tabs>
        <w:ind w:left="5760" w:hanging="360"/>
      </w:pPr>
    </w:lvl>
    <w:lvl w:ilvl="8" w:tplc="280A001B" w:tentative="1">
      <w:start w:val="1"/>
      <w:numFmt w:val="lowerRoman"/>
      <w:lvlText w:val="%9."/>
      <w:lvlJc w:val="right"/>
      <w:pPr>
        <w:tabs>
          <w:tab w:val="num" w:pos="6480"/>
        </w:tabs>
        <w:ind w:left="6480" w:hanging="180"/>
      </w:pPr>
    </w:lvl>
  </w:abstractNum>
  <w:abstractNum w:abstractNumId="5">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5078559B"/>
    <w:multiLevelType w:val="hybridMultilevel"/>
    <w:tmpl w:val="8A3E12E2"/>
    <w:lvl w:ilvl="0" w:tplc="8460F982">
      <w:numFmt w:val="bullet"/>
      <w:lvlText w:val="-"/>
      <w:lvlJc w:val="left"/>
      <w:pPr>
        <w:ind w:left="900" w:hanging="360"/>
      </w:pPr>
      <w:rPr>
        <w:rFonts w:ascii="Tahoma" w:eastAsia="Times New Roman" w:hAnsi="Tahoma" w:cs="Tahoma" w:hint="default"/>
      </w:rPr>
    </w:lvl>
    <w:lvl w:ilvl="1" w:tplc="0C0A0003" w:tentative="1">
      <w:start w:val="1"/>
      <w:numFmt w:val="bullet"/>
      <w:lvlText w:val="o"/>
      <w:lvlJc w:val="left"/>
      <w:pPr>
        <w:ind w:left="1620" w:hanging="360"/>
      </w:pPr>
      <w:rPr>
        <w:rFonts w:ascii="Courier New" w:hAnsi="Courier New" w:cs="Courier New" w:hint="default"/>
      </w:rPr>
    </w:lvl>
    <w:lvl w:ilvl="2" w:tplc="0C0A0005" w:tentative="1">
      <w:start w:val="1"/>
      <w:numFmt w:val="bullet"/>
      <w:lvlText w:val=""/>
      <w:lvlJc w:val="left"/>
      <w:pPr>
        <w:ind w:left="2340" w:hanging="360"/>
      </w:pPr>
      <w:rPr>
        <w:rFonts w:ascii="Wingdings" w:hAnsi="Wingdings" w:hint="default"/>
      </w:rPr>
    </w:lvl>
    <w:lvl w:ilvl="3" w:tplc="0C0A0001" w:tentative="1">
      <w:start w:val="1"/>
      <w:numFmt w:val="bullet"/>
      <w:lvlText w:val=""/>
      <w:lvlJc w:val="left"/>
      <w:pPr>
        <w:ind w:left="3060" w:hanging="360"/>
      </w:pPr>
      <w:rPr>
        <w:rFonts w:ascii="Symbol" w:hAnsi="Symbol" w:hint="default"/>
      </w:rPr>
    </w:lvl>
    <w:lvl w:ilvl="4" w:tplc="0C0A0003" w:tentative="1">
      <w:start w:val="1"/>
      <w:numFmt w:val="bullet"/>
      <w:lvlText w:val="o"/>
      <w:lvlJc w:val="left"/>
      <w:pPr>
        <w:ind w:left="3780" w:hanging="360"/>
      </w:pPr>
      <w:rPr>
        <w:rFonts w:ascii="Courier New" w:hAnsi="Courier New" w:cs="Courier New" w:hint="default"/>
      </w:rPr>
    </w:lvl>
    <w:lvl w:ilvl="5" w:tplc="0C0A0005" w:tentative="1">
      <w:start w:val="1"/>
      <w:numFmt w:val="bullet"/>
      <w:lvlText w:val=""/>
      <w:lvlJc w:val="left"/>
      <w:pPr>
        <w:ind w:left="4500" w:hanging="360"/>
      </w:pPr>
      <w:rPr>
        <w:rFonts w:ascii="Wingdings" w:hAnsi="Wingdings" w:hint="default"/>
      </w:rPr>
    </w:lvl>
    <w:lvl w:ilvl="6" w:tplc="0C0A0001" w:tentative="1">
      <w:start w:val="1"/>
      <w:numFmt w:val="bullet"/>
      <w:lvlText w:val=""/>
      <w:lvlJc w:val="left"/>
      <w:pPr>
        <w:ind w:left="5220" w:hanging="360"/>
      </w:pPr>
      <w:rPr>
        <w:rFonts w:ascii="Symbol" w:hAnsi="Symbol" w:hint="default"/>
      </w:rPr>
    </w:lvl>
    <w:lvl w:ilvl="7" w:tplc="0C0A0003" w:tentative="1">
      <w:start w:val="1"/>
      <w:numFmt w:val="bullet"/>
      <w:lvlText w:val="o"/>
      <w:lvlJc w:val="left"/>
      <w:pPr>
        <w:ind w:left="5940" w:hanging="360"/>
      </w:pPr>
      <w:rPr>
        <w:rFonts w:ascii="Courier New" w:hAnsi="Courier New" w:cs="Courier New" w:hint="default"/>
      </w:rPr>
    </w:lvl>
    <w:lvl w:ilvl="8" w:tplc="0C0A0005" w:tentative="1">
      <w:start w:val="1"/>
      <w:numFmt w:val="bullet"/>
      <w:lvlText w:val=""/>
      <w:lvlJc w:val="left"/>
      <w:pPr>
        <w:ind w:left="6660" w:hanging="360"/>
      </w:pPr>
      <w:rPr>
        <w:rFonts w:ascii="Wingdings" w:hAnsi="Wingdings" w:hint="default"/>
      </w:rPr>
    </w:lvl>
  </w:abstractNum>
  <w:abstractNum w:abstractNumId="7">
    <w:nsid w:val="532748E9"/>
    <w:multiLevelType w:val="hybridMultilevel"/>
    <w:tmpl w:val="C2A24AD4"/>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631B4696"/>
    <w:multiLevelType w:val="hybridMultilevel"/>
    <w:tmpl w:val="50DC8C56"/>
    <w:lvl w:ilvl="0" w:tplc="8EA03CE0">
      <w:start w:val="1"/>
      <w:numFmt w:val="decimal"/>
      <w:lvlText w:val="%1."/>
      <w:lvlJc w:val="right"/>
      <w:pPr>
        <w:ind w:left="720" w:hanging="360"/>
      </w:pPr>
      <w:rPr>
        <w:rFonts w:ascii="Tahoma" w:hAnsi="Tahoma" w:hint="default"/>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71DF449A"/>
    <w:multiLevelType w:val="hybridMultilevel"/>
    <w:tmpl w:val="CB68C9B6"/>
    <w:lvl w:ilvl="0" w:tplc="DCFC3996">
      <w:start w:val="1"/>
      <w:numFmt w:val="decimal"/>
      <w:lvlText w:val="%1."/>
      <w:lvlJc w:val="left"/>
      <w:pPr>
        <w:ind w:left="720" w:hanging="360"/>
      </w:pPr>
      <w:rPr>
        <w:rFonts w:ascii="Tahoma" w:hAnsi="Tahoma" w:cs="Tahoma" w:hint="default"/>
        <w:b/>
        <w:i w:val="0"/>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776C2DBD"/>
    <w:multiLevelType w:val="hybridMultilevel"/>
    <w:tmpl w:val="BD3C2554"/>
    <w:lvl w:ilvl="0" w:tplc="67A6AEA4">
      <w:start w:val="1"/>
      <w:numFmt w:val="decimal"/>
      <w:lvlText w:val="%1."/>
      <w:lvlJc w:val="left"/>
      <w:pPr>
        <w:ind w:left="720" w:hanging="360"/>
      </w:pPr>
      <w:rPr>
        <w:rFonts w:hint="default"/>
        <w:b/>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7EC759A6"/>
    <w:multiLevelType w:val="hybridMultilevel"/>
    <w:tmpl w:val="56B019D4"/>
    <w:lvl w:ilvl="0" w:tplc="5928D88A">
      <w:start w:val="1"/>
      <w:numFmt w:val="decimal"/>
      <w:lvlText w:val="%1."/>
      <w:lvlJc w:val="left"/>
      <w:pPr>
        <w:tabs>
          <w:tab w:val="num" w:pos="360"/>
        </w:tabs>
        <w:ind w:left="360" w:hanging="360"/>
      </w:pPr>
      <w:rPr>
        <w:rFonts w:ascii="Tahoma" w:hAnsi="Tahoma" w:cs="Tahoma" w:hint="default"/>
        <w:b/>
        <w:color w:val="auto"/>
      </w:rPr>
    </w:lvl>
    <w:lvl w:ilvl="1" w:tplc="C1A43016">
      <w:start w:val="1"/>
      <w:numFmt w:val="lowerLetter"/>
      <w:lvlText w:val="%2."/>
      <w:lvlJc w:val="left"/>
      <w:pPr>
        <w:tabs>
          <w:tab w:val="num" w:pos="1080"/>
        </w:tabs>
        <w:ind w:left="1080" w:hanging="360"/>
      </w:pPr>
      <w:rPr>
        <w:rFonts w:hint="default"/>
        <w:b/>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num w:numId="1">
    <w:abstractNumId w:val="5"/>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3"/>
  </w:num>
  <w:num w:numId="5">
    <w:abstractNumId w:val="7"/>
  </w:num>
  <w:num w:numId="6">
    <w:abstractNumId w:val="1"/>
  </w:num>
  <w:num w:numId="7">
    <w:abstractNumId w:val="4"/>
  </w:num>
  <w:num w:numId="8">
    <w:abstractNumId w:val="8"/>
  </w:num>
  <w:num w:numId="9">
    <w:abstractNumId w:val="11"/>
  </w:num>
  <w:num w:numId="10">
    <w:abstractNumId w:val="0"/>
  </w:num>
  <w:num w:numId="11">
    <w:abstractNumId w:val="9"/>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FC346A"/>
    <w:rsid w:val="000E1DE8"/>
    <w:rsid w:val="001518E4"/>
    <w:rsid w:val="002A18E6"/>
    <w:rsid w:val="003C66B5"/>
    <w:rsid w:val="00540D09"/>
    <w:rsid w:val="00582552"/>
    <w:rsid w:val="005F0E2E"/>
    <w:rsid w:val="006D41D8"/>
    <w:rsid w:val="00753DC4"/>
    <w:rsid w:val="008B31B8"/>
    <w:rsid w:val="008D5EA7"/>
    <w:rsid w:val="009042C5"/>
    <w:rsid w:val="009964C4"/>
    <w:rsid w:val="00BA74D1"/>
    <w:rsid w:val="00C7206B"/>
    <w:rsid w:val="00FC346A"/>
    <w:rsid w:val="00FD260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46A"/>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FC346A"/>
    <w:pPr>
      <w:spacing w:after="120"/>
    </w:pPr>
    <w:rPr>
      <w:sz w:val="16"/>
      <w:szCs w:val="16"/>
      <w:lang w:val="es-PE"/>
    </w:rPr>
  </w:style>
  <w:style w:type="character" w:customStyle="1" w:styleId="Textoindependiente3Car">
    <w:name w:val="Texto independiente 3 Car"/>
    <w:basedOn w:val="Fuentedeprrafopredeter"/>
    <w:link w:val="Textoindependiente3"/>
    <w:rsid w:val="00FC346A"/>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FC346A"/>
    <w:pPr>
      <w:jc w:val="both"/>
    </w:pPr>
    <w:rPr>
      <w:rFonts w:ascii="Tahoma" w:hAnsi="Tahoma"/>
      <w:sz w:val="22"/>
      <w:szCs w:val="20"/>
    </w:rPr>
  </w:style>
  <w:style w:type="paragraph" w:styleId="Prrafodelista">
    <w:name w:val="List Paragraph"/>
    <w:basedOn w:val="Normal"/>
    <w:qFormat/>
    <w:rsid w:val="00FC346A"/>
    <w:pPr>
      <w:widowControl w:val="0"/>
      <w:suppressAutoHyphens/>
      <w:ind w:left="708"/>
    </w:pPr>
    <w:rPr>
      <w:szCs w:val="20"/>
      <w:lang w:val="es-ES_tradnl"/>
    </w:rPr>
  </w:style>
  <w:style w:type="paragraph" w:styleId="Textonotapie">
    <w:name w:val="footnote text"/>
    <w:aliases w:val="Car,Car Car Car,Car4, Car,Car Car1,Texto nota pie1,Texto independiente1, Car4,Body Text,Texto independiente11,Texto independiente2,Car Car Car Car Car"/>
    <w:basedOn w:val="Normal"/>
    <w:link w:val="TextonotapieCar"/>
    <w:rsid w:val="00FC346A"/>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Texto independiente2 Car,Car Car Car Car Car Car"/>
    <w:basedOn w:val="Fuentedeprrafopredeter"/>
    <w:link w:val="Textonotapie"/>
    <w:rsid w:val="00FC346A"/>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FC346A"/>
    <w:rPr>
      <w:rFonts w:cs="Times New Roman"/>
      <w:vertAlign w:val="superscript"/>
    </w:rPr>
  </w:style>
  <w:style w:type="table" w:styleId="Tablaconcuadrcula">
    <w:name w:val="Table Grid"/>
    <w:basedOn w:val="Tablanormal"/>
    <w:uiPriority w:val="59"/>
    <w:rsid w:val="00FC346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independiente">
    <w:name w:val="Body Text"/>
    <w:basedOn w:val="Normal"/>
    <w:link w:val="TextoindependienteCar"/>
    <w:uiPriority w:val="99"/>
    <w:unhideWhenUsed/>
    <w:rsid w:val="00FC346A"/>
    <w:pPr>
      <w:spacing w:after="120"/>
    </w:pPr>
  </w:style>
  <w:style w:type="character" w:customStyle="1" w:styleId="TextoindependienteCar">
    <w:name w:val="Texto independiente Car"/>
    <w:basedOn w:val="Fuentedeprrafopredeter"/>
    <w:link w:val="Textoindependiente"/>
    <w:uiPriority w:val="99"/>
    <w:rsid w:val="00FC346A"/>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FC346A"/>
    <w:pPr>
      <w:tabs>
        <w:tab w:val="center" w:pos="4252"/>
        <w:tab w:val="right" w:pos="8504"/>
      </w:tabs>
    </w:pPr>
  </w:style>
  <w:style w:type="character" w:customStyle="1" w:styleId="PiedepginaCar">
    <w:name w:val="Pie de página Car"/>
    <w:basedOn w:val="Fuentedeprrafopredeter"/>
    <w:link w:val="Piedepgina"/>
    <w:uiPriority w:val="99"/>
    <w:rsid w:val="00FC346A"/>
    <w:rPr>
      <w:rFonts w:ascii="Times New Roman" w:eastAsia="Times New Roman" w:hAnsi="Times New Roman" w:cs="Times New Roman"/>
      <w:sz w:val="24"/>
      <w:szCs w:val="24"/>
      <w:lang w:eastAsia="es-ES"/>
    </w:rPr>
  </w:style>
  <w:style w:type="paragraph" w:styleId="Encabezado">
    <w:name w:val="header"/>
    <w:aliases w:val="maria,h"/>
    <w:basedOn w:val="Normal"/>
    <w:link w:val="EncabezadoCar"/>
    <w:uiPriority w:val="99"/>
    <w:semiHidden/>
    <w:unhideWhenUsed/>
    <w:rsid w:val="008B31B8"/>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8B31B8"/>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58302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1837</Words>
  <Characters>10105</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8</cp:revision>
  <cp:lastPrinted>2011-04-29T15:09:00Z</cp:lastPrinted>
  <dcterms:created xsi:type="dcterms:W3CDTF">2011-04-29T14:15:00Z</dcterms:created>
  <dcterms:modified xsi:type="dcterms:W3CDTF">2011-05-09T14:30:00Z</dcterms:modified>
</cp:coreProperties>
</file>